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A3" w:rsidRPr="000B086C" w:rsidRDefault="001C745E" w:rsidP="00CE6CA3">
      <w:pPr>
        <w:rPr>
          <w:sz w:val="28"/>
          <w:szCs w:val="28"/>
          <w:lang w:val="sr-Latn-BA"/>
        </w:rPr>
      </w:pPr>
      <w:r>
        <w:rPr>
          <w:noProof/>
          <w:sz w:val="28"/>
          <w:szCs w:val="28"/>
          <w:lang w:val="bs-Latn-BA" w:eastAsia="bs-Latn-B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191135</wp:posOffset>
            </wp:positionV>
            <wp:extent cx="756285" cy="916940"/>
            <wp:effectExtent l="19050" t="0" r="5715" b="0"/>
            <wp:wrapNone/>
            <wp:docPr id="3" name="Picture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1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6CA3" w:rsidRPr="008F2AC7" w:rsidRDefault="00794A51" w:rsidP="00CE6CA3">
      <w:pPr>
        <w:spacing w:after="0"/>
        <w:rPr>
          <w:rFonts w:asciiTheme="majorHAnsi" w:hAnsiTheme="majorHAnsi"/>
          <w:sz w:val="24"/>
          <w:szCs w:val="24"/>
          <w:lang w:val="sr-Latn-BA"/>
        </w:rPr>
      </w:pPr>
      <w:r>
        <w:rPr>
          <w:rFonts w:asciiTheme="majorHAnsi" w:hAnsiTheme="majorHAnsi"/>
          <w:b/>
          <w:sz w:val="24"/>
          <w:szCs w:val="24"/>
          <w:lang w:val="sr-Cyrl-BA"/>
        </w:rPr>
        <w:t>REPUBLIKA</w:t>
      </w:r>
      <w:r w:rsidR="00CE6CA3" w:rsidRPr="008F2AC7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sr-Cyrl-BA"/>
        </w:rPr>
        <w:t>SRPSKA</w:t>
      </w:r>
      <w:r w:rsidR="00CE6CA3" w:rsidRPr="008F2AC7">
        <w:rPr>
          <w:rFonts w:asciiTheme="majorHAnsi" w:hAnsiTheme="majorHAnsi"/>
          <w:sz w:val="24"/>
          <w:szCs w:val="24"/>
          <w:lang w:val="sr-Cyrl-BA"/>
        </w:rPr>
        <w:tab/>
      </w:r>
      <w:r w:rsidR="00CE6CA3" w:rsidRPr="008F2AC7">
        <w:rPr>
          <w:rFonts w:asciiTheme="majorHAnsi" w:hAnsiTheme="majorHAnsi"/>
          <w:sz w:val="24"/>
          <w:szCs w:val="24"/>
          <w:lang w:val="sr-Cyrl-BA"/>
        </w:rPr>
        <w:tab/>
      </w:r>
    </w:p>
    <w:p w:rsidR="00CE6CA3" w:rsidRPr="008F2AC7" w:rsidRDefault="00794A51" w:rsidP="00CE6CA3">
      <w:pPr>
        <w:spacing w:after="0"/>
        <w:rPr>
          <w:rFonts w:asciiTheme="majorHAnsi" w:hAnsiTheme="majorHAnsi"/>
          <w:b/>
          <w:sz w:val="24"/>
          <w:szCs w:val="24"/>
          <w:lang w:val="sr-Latn-BA"/>
        </w:rPr>
      </w:pPr>
      <w:r>
        <w:rPr>
          <w:rFonts w:asciiTheme="majorHAnsi" w:hAnsiTheme="majorHAnsi"/>
          <w:b/>
          <w:sz w:val="24"/>
          <w:szCs w:val="24"/>
          <w:lang w:val="sr-Cyrl-BA"/>
        </w:rPr>
        <w:t>GRAD</w:t>
      </w:r>
      <w:r w:rsidR="00CE6CA3" w:rsidRPr="008F2AC7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sr-Cyrl-BA"/>
        </w:rPr>
        <w:t>DERVENTA</w:t>
      </w:r>
    </w:p>
    <w:p w:rsidR="008F2AC7" w:rsidRPr="008F2AC7" w:rsidRDefault="00794A51" w:rsidP="008F2AC7">
      <w:pPr>
        <w:spacing w:after="0"/>
        <w:rPr>
          <w:rFonts w:ascii="Cambria" w:eastAsia="Times New Roman" w:hAnsi="Cambria"/>
          <w:b/>
          <w:sz w:val="24"/>
          <w:szCs w:val="24"/>
          <w:lang w:val="sr-Cyrl-CS" w:eastAsia="sr-Latn-CS"/>
        </w:rPr>
      </w:pPr>
      <w:r>
        <w:rPr>
          <w:rFonts w:ascii="Cambria" w:eastAsia="Times New Roman" w:hAnsi="Cambria"/>
          <w:b/>
          <w:sz w:val="24"/>
          <w:szCs w:val="24"/>
          <w:lang w:val="bs-Cyrl-BA" w:eastAsia="sr-Latn-CS"/>
        </w:rPr>
        <w:t>GRADO</w:t>
      </w:r>
      <w:r>
        <w:rPr>
          <w:rFonts w:ascii="Cambria" w:eastAsia="Times New Roman" w:hAnsi="Cambria"/>
          <w:b/>
          <w:sz w:val="24"/>
          <w:szCs w:val="24"/>
          <w:lang w:eastAsia="sr-Latn-CS"/>
        </w:rPr>
        <w:t>NAČELNIK</w:t>
      </w:r>
      <w:r w:rsidR="00D976D1">
        <w:rPr>
          <w:rFonts w:ascii="Cambria" w:eastAsia="Times New Roman" w:hAnsi="Cambria"/>
          <w:b/>
          <w:sz w:val="24"/>
          <w:szCs w:val="24"/>
          <w:lang w:val="sr-Cyrl-CS" w:eastAsia="sr-Latn-CS"/>
        </w:rPr>
        <w:t xml:space="preserve"> -</w:t>
      </w:r>
      <w:r>
        <w:rPr>
          <w:rFonts w:ascii="Cambria" w:eastAsia="Times New Roman" w:hAnsi="Cambria"/>
          <w:b/>
          <w:sz w:val="24"/>
          <w:szCs w:val="24"/>
          <w:lang w:val="sr-Cyrl-CS" w:eastAsia="sr-Latn-CS"/>
        </w:rPr>
        <w:t>GRADSKA</w:t>
      </w:r>
      <w:r w:rsidR="008F2AC7" w:rsidRPr="008F2AC7">
        <w:rPr>
          <w:rFonts w:ascii="Cambria" w:eastAsia="Times New Roman" w:hAnsi="Cambria"/>
          <w:b/>
          <w:sz w:val="24"/>
          <w:szCs w:val="24"/>
          <w:lang w:val="sr-Cyrl-CS" w:eastAsia="sr-Latn-CS"/>
        </w:rPr>
        <w:t xml:space="preserve"> </w:t>
      </w:r>
      <w:r>
        <w:rPr>
          <w:rFonts w:ascii="Cambria" w:eastAsia="Times New Roman" w:hAnsi="Cambria"/>
          <w:b/>
          <w:sz w:val="24"/>
          <w:szCs w:val="24"/>
          <w:lang w:val="sr-Cyrl-CS" w:eastAsia="sr-Latn-CS"/>
        </w:rPr>
        <w:t>UPRAVA</w:t>
      </w:r>
    </w:p>
    <w:p w:rsidR="00CE6CA3" w:rsidRPr="008F2AC7" w:rsidRDefault="00794A51" w:rsidP="00CE6CA3">
      <w:pPr>
        <w:rPr>
          <w:rFonts w:asciiTheme="majorHAnsi" w:hAnsiTheme="majorHAnsi"/>
          <w:b/>
          <w:sz w:val="24"/>
          <w:szCs w:val="24"/>
          <w:lang w:val="sr-Cyrl-BA"/>
        </w:rPr>
      </w:pPr>
      <w:r>
        <w:rPr>
          <w:rFonts w:asciiTheme="majorHAnsi" w:hAnsiTheme="majorHAnsi"/>
          <w:b/>
          <w:sz w:val="24"/>
          <w:szCs w:val="24"/>
          <w:lang w:val="sr-Cyrl-BA"/>
        </w:rPr>
        <w:t>ODJELjENјE</w:t>
      </w:r>
      <w:r w:rsidR="00CE6CA3" w:rsidRPr="008F2AC7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sr-Cyrl-BA"/>
        </w:rPr>
        <w:t>ZA</w:t>
      </w:r>
      <w:r w:rsidR="00CE6CA3" w:rsidRPr="008F2AC7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sr-Cyrl-BA"/>
        </w:rPr>
        <w:t>FINANSIJE</w:t>
      </w: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CS"/>
        </w:rPr>
      </w:pPr>
      <w:r w:rsidRPr="007662D7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807460" w:rsidRDefault="00CE6CA3" w:rsidP="00CE6CA3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  <w:r w:rsidRPr="007662D7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807460"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</w:t>
      </w:r>
      <w:r w:rsidR="00794A51">
        <w:rPr>
          <w:rFonts w:ascii="Times New Roman" w:hAnsi="Times New Roman"/>
          <w:b/>
          <w:sz w:val="28"/>
          <w:szCs w:val="28"/>
          <w:lang w:val="sr-Cyrl-CS"/>
        </w:rPr>
        <w:t>IZVJEŠTAJ</w:t>
      </w:r>
      <w:r w:rsidRPr="007662D7">
        <w:rPr>
          <w:rFonts w:ascii="Times New Roman" w:hAnsi="Times New Roman"/>
          <w:b/>
          <w:sz w:val="28"/>
          <w:szCs w:val="28"/>
          <w:lang w:val="hr-HR"/>
        </w:rPr>
        <w:t xml:space="preserve"> </w:t>
      </w:r>
      <w:r w:rsidR="00807460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794A51">
        <w:rPr>
          <w:rFonts w:ascii="Times New Roman" w:hAnsi="Times New Roman"/>
          <w:b/>
          <w:sz w:val="28"/>
          <w:szCs w:val="28"/>
          <w:lang w:val="sr-Cyrl-CS"/>
        </w:rPr>
        <w:t>O</w:t>
      </w:r>
      <w:r w:rsidRPr="007662D7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807460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794A51">
        <w:rPr>
          <w:rFonts w:ascii="Times New Roman" w:hAnsi="Times New Roman"/>
          <w:b/>
          <w:sz w:val="28"/>
          <w:szCs w:val="28"/>
          <w:lang w:val="sr-Cyrl-CS"/>
        </w:rPr>
        <w:t>IZVRŠENјU</w:t>
      </w:r>
      <w:r w:rsidR="00807460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Pr="007662D7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794A51">
        <w:rPr>
          <w:rFonts w:ascii="Times New Roman" w:hAnsi="Times New Roman"/>
          <w:b/>
          <w:sz w:val="28"/>
          <w:szCs w:val="28"/>
          <w:lang w:val="sr-Cyrl-CS"/>
        </w:rPr>
        <w:t>BUDžETA</w:t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CE6CA3" w:rsidRDefault="00807460" w:rsidP="00807460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            </w:t>
      </w:r>
      <w:r w:rsidR="00794A51">
        <w:rPr>
          <w:rFonts w:ascii="Times New Roman" w:hAnsi="Times New Roman"/>
          <w:b/>
          <w:sz w:val="24"/>
          <w:szCs w:val="24"/>
          <w:lang w:val="sr-Cyrl-BA"/>
        </w:rPr>
        <w:t>GRADA</w:t>
      </w:r>
      <w:r w:rsidR="00CE6CA3" w:rsidRPr="007662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4A51">
        <w:rPr>
          <w:rFonts w:ascii="Times New Roman" w:hAnsi="Times New Roman"/>
          <w:b/>
          <w:sz w:val="24"/>
          <w:szCs w:val="24"/>
          <w:lang w:val="sr-Cyrl-BA"/>
        </w:rPr>
        <w:t>DERVENTA</w:t>
      </w:r>
      <w:r w:rsidR="00CE6CA3" w:rsidRPr="007662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4A51">
        <w:rPr>
          <w:rFonts w:ascii="Times New Roman" w:hAnsi="Times New Roman"/>
          <w:b/>
          <w:sz w:val="24"/>
          <w:szCs w:val="24"/>
          <w:lang w:val="sr-Cyrl-BA"/>
        </w:rPr>
        <w:t>ZA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CE6CA3" w:rsidRPr="007662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4A51">
        <w:rPr>
          <w:rFonts w:ascii="Times New Roman" w:hAnsi="Times New Roman"/>
          <w:b/>
          <w:sz w:val="24"/>
          <w:szCs w:val="24"/>
          <w:lang w:val="sr-Cyrl-CS"/>
        </w:rPr>
        <w:t>PERIOD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>01.</w:t>
      </w:r>
      <w:r w:rsidR="00250B60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>01.</w:t>
      </w:r>
      <w:r w:rsidR="00250B60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>-</w:t>
      </w:r>
      <w:r w:rsidR="00250B60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>3</w:t>
      </w:r>
      <w:r w:rsidR="00A5796D">
        <w:rPr>
          <w:rFonts w:ascii="Times New Roman" w:hAnsi="Times New Roman"/>
          <w:b/>
          <w:sz w:val="24"/>
          <w:szCs w:val="24"/>
          <w:lang w:val="hr-HR"/>
        </w:rPr>
        <w:t>1</w:t>
      </w:r>
      <w:r w:rsidR="003F44E3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250B60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A5796D">
        <w:rPr>
          <w:rFonts w:ascii="Times New Roman" w:hAnsi="Times New Roman"/>
          <w:b/>
          <w:sz w:val="24"/>
          <w:szCs w:val="24"/>
          <w:lang w:val="sr-Latn-BA"/>
        </w:rPr>
        <w:t>12</w:t>
      </w:r>
      <w:r w:rsidR="00BA6F3C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250B60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BA6F3C">
        <w:rPr>
          <w:rFonts w:ascii="Times New Roman" w:hAnsi="Times New Roman"/>
          <w:b/>
          <w:sz w:val="24"/>
          <w:szCs w:val="24"/>
          <w:lang w:val="sr-Cyrl-CS"/>
        </w:rPr>
        <w:t>20</w:t>
      </w:r>
      <w:r w:rsidR="00BA6F3C">
        <w:rPr>
          <w:rFonts w:ascii="Times New Roman" w:hAnsi="Times New Roman"/>
          <w:b/>
          <w:sz w:val="24"/>
          <w:szCs w:val="24"/>
          <w:lang w:val="sr-Latn-BA"/>
        </w:rPr>
        <w:t>2</w:t>
      </w:r>
      <w:r w:rsidR="00CA6E96">
        <w:rPr>
          <w:rFonts w:ascii="Times New Roman" w:hAnsi="Times New Roman"/>
          <w:b/>
          <w:sz w:val="24"/>
          <w:szCs w:val="24"/>
          <w:lang w:val="sr-Latn-BA"/>
        </w:rPr>
        <w:t>1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="00794A51">
        <w:rPr>
          <w:rFonts w:ascii="Times New Roman" w:hAnsi="Times New Roman"/>
          <w:b/>
          <w:sz w:val="24"/>
          <w:szCs w:val="24"/>
          <w:lang w:val="sr-Cyrl-CS"/>
        </w:rPr>
        <w:t>GODINE</w:t>
      </w:r>
    </w:p>
    <w:p w:rsidR="00807460" w:rsidRPr="007662D7" w:rsidRDefault="00807460" w:rsidP="00807460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</w:t>
      </w: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CE6CA3" w:rsidRPr="007662D7" w:rsidRDefault="00CE6CA3" w:rsidP="00CE6CA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Pr="009117D2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Pr="007662D7" w:rsidRDefault="00794A51" w:rsidP="00CE6CA3">
      <w:pPr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DERVENTA</w:t>
      </w:r>
      <w:r w:rsidR="00CE6CA3" w:rsidRPr="007662D7">
        <w:rPr>
          <w:rFonts w:ascii="Times New Roman" w:hAnsi="Times New Roman"/>
          <w:b/>
          <w:sz w:val="24"/>
          <w:szCs w:val="24"/>
          <w:lang w:val="sr-Cyrl-BA"/>
        </w:rPr>
        <w:t>,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Cyrl-BA"/>
        </w:rPr>
        <w:t>april</w:t>
      </w:r>
      <w:r w:rsidR="00CE6CA3" w:rsidRPr="007662D7">
        <w:rPr>
          <w:rFonts w:ascii="Times New Roman" w:hAnsi="Times New Roman"/>
          <w:b/>
          <w:sz w:val="24"/>
          <w:szCs w:val="24"/>
          <w:lang w:val="sr-Cyrl-BA"/>
        </w:rPr>
        <w:t xml:space="preserve"> 20</w:t>
      </w:r>
      <w:r w:rsidR="00BA6F3C">
        <w:rPr>
          <w:rFonts w:ascii="Times New Roman" w:hAnsi="Times New Roman"/>
          <w:b/>
          <w:sz w:val="24"/>
          <w:szCs w:val="24"/>
          <w:lang w:val="sr-Latn-BA"/>
        </w:rPr>
        <w:t>2</w:t>
      </w:r>
      <w:r w:rsidR="00A5796D">
        <w:rPr>
          <w:rFonts w:ascii="Times New Roman" w:hAnsi="Times New Roman"/>
          <w:b/>
          <w:sz w:val="24"/>
          <w:szCs w:val="24"/>
          <w:lang w:val="bs-Cyrl-BA"/>
        </w:rPr>
        <w:t>2</w:t>
      </w:r>
      <w:r w:rsidR="00CE6CA3">
        <w:rPr>
          <w:rFonts w:ascii="Times New Roman" w:hAnsi="Times New Roman"/>
          <w:b/>
          <w:sz w:val="24"/>
          <w:szCs w:val="24"/>
          <w:lang w:val="sr-Cyrl-BA"/>
        </w:rPr>
        <w:t>.</w:t>
      </w:r>
      <w:r w:rsidR="009A1E55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GODINE</w:t>
      </w:r>
    </w:p>
    <w:p w:rsidR="00914745" w:rsidRPr="00914745" w:rsidRDefault="00914745" w:rsidP="00CE6CA3">
      <w:pPr>
        <w:rPr>
          <w:rFonts w:ascii="Times New Roman" w:hAnsi="Times New Roman"/>
          <w:sz w:val="24"/>
          <w:szCs w:val="24"/>
          <w:lang w:val="sr-Cyrl-CS"/>
        </w:rPr>
        <w:sectPr w:rsidR="00914745" w:rsidRPr="00914745" w:rsidSect="008A04BD">
          <w:footerReference w:type="first" r:id="rId9"/>
          <w:pgSz w:w="11906" w:h="16838"/>
          <w:pgMar w:top="1417" w:right="1134" w:bottom="1417" w:left="1560" w:header="708" w:footer="708" w:gutter="0"/>
          <w:cols w:space="708"/>
          <w:docGrid w:linePitch="360"/>
        </w:sectPr>
      </w:pPr>
    </w:p>
    <w:p w:rsidR="00CE6CA3" w:rsidRDefault="00794A51" w:rsidP="00EA36C3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lastRenderedPageBreak/>
        <w:t>S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A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D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R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Ž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A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J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:</w:t>
      </w:r>
    </w:p>
    <w:tbl>
      <w:tblPr>
        <w:tblStyle w:val="Stil1"/>
        <w:tblW w:w="9606" w:type="dxa"/>
        <w:tblLook w:val="04A0" w:firstRow="1" w:lastRow="0" w:firstColumn="1" w:lastColumn="0" w:noHBand="0" w:noVBand="1"/>
      </w:tblPr>
      <w:tblGrid>
        <w:gridCol w:w="817"/>
        <w:gridCol w:w="8080"/>
        <w:gridCol w:w="709"/>
      </w:tblGrid>
      <w:tr w:rsidR="009A1E55" w:rsidTr="00E85002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hr-HR"/>
              </w:rPr>
              <w:t>1</w:t>
            </w:r>
            <w:r w:rsidR="00EA36C3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9A1E55" w:rsidRPr="00EA36C3" w:rsidRDefault="00794A51" w:rsidP="00153166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Zakonodavno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pravni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okvir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………..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</w:t>
            </w:r>
          </w:p>
        </w:tc>
        <w:tc>
          <w:tcPr>
            <w:tcW w:w="709" w:type="dxa"/>
          </w:tcPr>
          <w:p w:rsidR="009A1E55" w:rsidRPr="009A1E55" w:rsidRDefault="00153166" w:rsidP="009A1E55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hr-HR"/>
              </w:rPr>
              <w:t>2</w:t>
            </w:r>
          </w:p>
        </w:tc>
      </w:tr>
      <w:tr w:rsidR="009A1E55" w:rsidTr="00E85002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hr-HR"/>
              </w:rPr>
              <w:t>2</w:t>
            </w:r>
            <w:r w:rsidR="00EA36C3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9A1E55" w:rsidRPr="00EA36C3" w:rsidRDefault="00794A51" w:rsidP="00CA6E96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grada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CA6E96">
              <w:rPr>
                <w:rFonts w:ascii="Times New Roman" w:hAnsi="Times New Roman"/>
                <w:sz w:val="24"/>
                <w:szCs w:val="24"/>
                <w:lang w:val="sr-Latn-BA"/>
              </w:rPr>
              <w:t>1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godinu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</w:t>
            </w:r>
          </w:p>
        </w:tc>
        <w:tc>
          <w:tcPr>
            <w:tcW w:w="709" w:type="dxa"/>
          </w:tcPr>
          <w:p w:rsidR="009A1E55" w:rsidRPr="00FF720F" w:rsidRDefault="00FF720F" w:rsidP="009A1E55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hr-HR"/>
              </w:rPr>
              <w:t>4</w:t>
            </w:r>
          </w:p>
        </w:tc>
      </w:tr>
      <w:tr w:rsidR="009A1E55" w:rsidTr="00E85002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hr-HR"/>
              </w:rPr>
              <w:t>2.1</w:t>
            </w:r>
            <w:r w:rsidR="00EA36C3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9A1E55" w:rsidRPr="009A1E55" w:rsidRDefault="00794A51" w:rsidP="00CA6E96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Operativni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budžet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202</w:t>
            </w:r>
            <w:r w:rsidR="00CA6E96">
              <w:rPr>
                <w:rFonts w:ascii="Times New Roman" w:hAnsi="Times New Roman"/>
                <w:sz w:val="24"/>
                <w:szCs w:val="24"/>
                <w:lang w:val="sr-Latn-BA"/>
              </w:rPr>
              <w:t>1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godinu</w:t>
            </w:r>
            <w:r w:rsidR="00EA36C3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……………………………………………………………………………………………………</w:t>
            </w:r>
          </w:p>
        </w:tc>
        <w:tc>
          <w:tcPr>
            <w:tcW w:w="709" w:type="dxa"/>
          </w:tcPr>
          <w:p w:rsidR="009A1E55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4</w:t>
            </w:r>
          </w:p>
        </w:tc>
      </w:tr>
      <w:tr w:rsidR="009A1E55" w:rsidTr="00E85002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hr-HR"/>
              </w:rPr>
              <w:t>3</w:t>
            </w:r>
            <w:r w:rsidR="00EA36C3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9A1E55" w:rsidRPr="009A1E55" w:rsidRDefault="00794A51" w:rsidP="00CA6E96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Izvršenje</w:t>
            </w:r>
            <w:r w:rsidR="00D976D1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budžeta</w:t>
            </w:r>
            <w:r w:rsidR="00D976D1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grada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Derventa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202</w:t>
            </w:r>
            <w:r w:rsidR="00CA6E96">
              <w:rPr>
                <w:rFonts w:ascii="Times New Roman" w:hAnsi="Times New Roman"/>
                <w:sz w:val="24"/>
                <w:szCs w:val="24"/>
                <w:lang w:val="sr-Latn-BA"/>
              </w:rPr>
              <w:t>1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godinu</w:t>
            </w:r>
            <w:r w:rsidR="00EA36C3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</w:t>
            </w:r>
          </w:p>
        </w:tc>
        <w:tc>
          <w:tcPr>
            <w:tcW w:w="709" w:type="dxa"/>
          </w:tcPr>
          <w:p w:rsidR="009A1E55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4</w:t>
            </w:r>
          </w:p>
        </w:tc>
      </w:tr>
      <w:tr w:rsidR="009A1E55" w:rsidTr="00E85002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hr-HR"/>
              </w:rPr>
              <w:t>3.1</w:t>
            </w:r>
            <w:r w:rsidR="00EA36C3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9A1E55" w:rsidRPr="00EA36C3" w:rsidRDefault="00794A51" w:rsidP="00153166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Fond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01 -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opšti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fond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………………..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</w:t>
            </w:r>
          </w:p>
        </w:tc>
        <w:tc>
          <w:tcPr>
            <w:tcW w:w="709" w:type="dxa"/>
          </w:tcPr>
          <w:p w:rsidR="009A1E55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5</w:t>
            </w:r>
          </w:p>
        </w:tc>
      </w:tr>
      <w:tr w:rsidR="009A1E55" w:rsidTr="00E85002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sr-Cyrl-CS"/>
              </w:rPr>
              <w:t>3.1.1.</w:t>
            </w:r>
          </w:p>
        </w:tc>
        <w:tc>
          <w:tcPr>
            <w:tcW w:w="8080" w:type="dxa"/>
          </w:tcPr>
          <w:p w:rsidR="009A1E55" w:rsidRPr="00153166" w:rsidRDefault="00794A51" w:rsidP="00CA6E96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Opšti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dio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izvještaja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izvršenju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budžeta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grada</w:t>
            </w:r>
            <w:r w:rsidR="0015316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Derventa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CA6E96">
              <w:rPr>
                <w:rFonts w:ascii="Times New Roman" w:hAnsi="Times New Roman"/>
                <w:sz w:val="24"/>
                <w:szCs w:val="24"/>
                <w:lang w:val="sr-Latn-BA"/>
              </w:rPr>
              <w:t>1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</w:t>
            </w:r>
            <w:r w:rsidR="00153166">
              <w:rPr>
                <w:rFonts w:ascii="Times New Roman" w:hAnsi="Times New Roman"/>
                <w:sz w:val="24"/>
                <w:szCs w:val="24"/>
                <w:lang w:val="hr-HR"/>
              </w:rPr>
              <w:t>.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..</w:t>
            </w:r>
          </w:p>
        </w:tc>
        <w:tc>
          <w:tcPr>
            <w:tcW w:w="709" w:type="dxa"/>
          </w:tcPr>
          <w:p w:rsidR="009A1E55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5</w:t>
            </w:r>
          </w:p>
        </w:tc>
      </w:tr>
      <w:tr w:rsidR="009A1E55" w:rsidTr="00E85002">
        <w:tc>
          <w:tcPr>
            <w:tcW w:w="817" w:type="dxa"/>
          </w:tcPr>
          <w:p w:rsidR="009A1E55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sr-Cyrl-CS"/>
              </w:rPr>
              <w:t>3.1.2.</w:t>
            </w:r>
          </w:p>
        </w:tc>
        <w:tc>
          <w:tcPr>
            <w:tcW w:w="8080" w:type="dxa"/>
          </w:tcPr>
          <w:p w:rsidR="009A1E55" w:rsidRPr="00EA36C3" w:rsidRDefault="00794A51" w:rsidP="00EA36C3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prihodi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primici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nefinansijsku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imovinu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……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</w:t>
            </w:r>
          </w:p>
        </w:tc>
        <w:tc>
          <w:tcPr>
            <w:tcW w:w="709" w:type="dxa"/>
          </w:tcPr>
          <w:p w:rsidR="009A1E55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5</w:t>
            </w:r>
          </w:p>
        </w:tc>
      </w:tr>
      <w:tr w:rsidR="009A1E55" w:rsidTr="00E85002">
        <w:tc>
          <w:tcPr>
            <w:tcW w:w="817" w:type="dxa"/>
          </w:tcPr>
          <w:p w:rsidR="009A1E55" w:rsidRPr="00EA36C3" w:rsidRDefault="009A1E55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</w:p>
        </w:tc>
        <w:tc>
          <w:tcPr>
            <w:tcW w:w="8080" w:type="dxa"/>
          </w:tcPr>
          <w:p w:rsidR="009A1E55" w:rsidRPr="00EA36C3" w:rsidRDefault="00794A51" w:rsidP="00EA36C3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prihodi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………………………………………………………………………………………………………………………………………</w:t>
            </w:r>
          </w:p>
        </w:tc>
        <w:tc>
          <w:tcPr>
            <w:tcW w:w="709" w:type="dxa"/>
          </w:tcPr>
          <w:p w:rsidR="009A1E55" w:rsidRPr="00FF720F" w:rsidRDefault="00FF720F" w:rsidP="009A1E55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hr-HR"/>
              </w:rPr>
              <w:t>6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</w:p>
        </w:tc>
        <w:tc>
          <w:tcPr>
            <w:tcW w:w="8080" w:type="dxa"/>
          </w:tcPr>
          <w:p w:rsidR="00EA36C3" w:rsidRPr="00EA36C3" w:rsidRDefault="00794A51" w:rsidP="00EA36C3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Poreski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neporeski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prihodi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…..</w:t>
            </w:r>
          </w:p>
        </w:tc>
        <w:tc>
          <w:tcPr>
            <w:tcW w:w="709" w:type="dxa"/>
          </w:tcPr>
          <w:p w:rsidR="00EA36C3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6</w:t>
            </w:r>
          </w:p>
        </w:tc>
      </w:tr>
      <w:tr w:rsidR="00EA36C3" w:rsidRPr="007233F7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</w:p>
        </w:tc>
        <w:tc>
          <w:tcPr>
            <w:tcW w:w="8080" w:type="dxa"/>
          </w:tcPr>
          <w:p w:rsidR="00EA36C3" w:rsidRPr="00EA36C3" w:rsidRDefault="00794A51" w:rsidP="00EA36C3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Grantovi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..</w:t>
            </w:r>
          </w:p>
        </w:tc>
        <w:tc>
          <w:tcPr>
            <w:tcW w:w="709" w:type="dxa"/>
          </w:tcPr>
          <w:p w:rsidR="00EA36C3" w:rsidRPr="00840BA4" w:rsidRDefault="00840BA4" w:rsidP="009A1E55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Latn-BA"/>
              </w:rPr>
              <w:t>10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</w:p>
        </w:tc>
        <w:tc>
          <w:tcPr>
            <w:tcW w:w="8080" w:type="dxa"/>
          </w:tcPr>
          <w:p w:rsidR="00EA36C3" w:rsidRPr="00EA36C3" w:rsidRDefault="00794A51" w:rsidP="00EA36C3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Transferi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između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budžetskih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jedinica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</w:t>
            </w:r>
          </w:p>
        </w:tc>
        <w:tc>
          <w:tcPr>
            <w:tcW w:w="709" w:type="dxa"/>
          </w:tcPr>
          <w:p w:rsidR="00EA36C3" w:rsidRPr="00840BA4" w:rsidRDefault="00840BA4" w:rsidP="00A018F9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Latn-BA"/>
              </w:rPr>
              <w:t>1</w:t>
            </w:r>
            <w:r w:rsidR="00A018F9">
              <w:rPr>
                <w:rFonts w:asciiTheme="majorHAnsi" w:hAnsiTheme="majorHAnsi"/>
                <w:b/>
                <w:lang w:val="sr-Latn-BA"/>
              </w:rPr>
              <w:t>1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</w:p>
        </w:tc>
        <w:tc>
          <w:tcPr>
            <w:tcW w:w="8080" w:type="dxa"/>
          </w:tcPr>
          <w:p w:rsidR="00EA36C3" w:rsidRPr="00EA36C3" w:rsidRDefault="00794A51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Primici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nefinansijsku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imovinu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</w:t>
            </w:r>
          </w:p>
        </w:tc>
        <w:tc>
          <w:tcPr>
            <w:tcW w:w="709" w:type="dxa"/>
          </w:tcPr>
          <w:p w:rsidR="00EA36C3" w:rsidRPr="00840BA4" w:rsidRDefault="00840BA4" w:rsidP="00A018F9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Latn-BA"/>
              </w:rPr>
              <w:t>1</w:t>
            </w:r>
            <w:r w:rsidR="00A018F9">
              <w:rPr>
                <w:rFonts w:asciiTheme="majorHAnsi" w:hAnsiTheme="majorHAnsi"/>
                <w:b/>
                <w:lang w:val="sr-Latn-BA"/>
              </w:rPr>
              <w:t>1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sr-Cyrl-CS"/>
              </w:rPr>
              <w:t>3.1.3.</w:t>
            </w:r>
          </w:p>
        </w:tc>
        <w:tc>
          <w:tcPr>
            <w:tcW w:w="8080" w:type="dxa"/>
          </w:tcPr>
          <w:p w:rsidR="00EA36C3" w:rsidRPr="00EA36C3" w:rsidRDefault="00794A51" w:rsidP="00CA6E96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rashodi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izdaci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nefinansijsku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imovinu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CA6E96">
              <w:rPr>
                <w:rFonts w:ascii="Times New Roman" w:hAnsi="Times New Roman"/>
                <w:sz w:val="24"/>
                <w:szCs w:val="24"/>
                <w:lang w:val="sr-Latn-BA"/>
              </w:rPr>
              <w:t>1</w:t>
            </w:r>
            <w:r w:rsidR="00EA36C3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g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</w:t>
            </w:r>
          </w:p>
        </w:tc>
        <w:tc>
          <w:tcPr>
            <w:tcW w:w="709" w:type="dxa"/>
          </w:tcPr>
          <w:p w:rsidR="00EA36C3" w:rsidRPr="00EE7173" w:rsidRDefault="00840BA4" w:rsidP="00A018F9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Latn-BA"/>
              </w:rPr>
              <w:t>1</w:t>
            </w:r>
            <w:r w:rsidR="00A018F9">
              <w:rPr>
                <w:rFonts w:asciiTheme="majorHAnsi" w:hAnsiTheme="majorHAnsi"/>
                <w:b/>
                <w:lang w:val="sr-Latn-BA"/>
              </w:rPr>
              <w:t>1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sr-Cyrl-CS"/>
              </w:rPr>
              <w:t xml:space="preserve">3.1.4.  </w:t>
            </w:r>
          </w:p>
        </w:tc>
        <w:tc>
          <w:tcPr>
            <w:tcW w:w="8080" w:type="dxa"/>
          </w:tcPr>
          <w:p w:rsidR="00EA36C3" w:rsidRPr="00EA36C3" w:rsidRDefault="00794A51" w:rsidP="00CA6E96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Račun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finansiranja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CA6E96">
              <w:rPr>
                <w:rFonts w:ascii="Times New Roman" w:hAnsi="Times New Roman"/>
                <w:sz w:val="24"/>
                <w:szCs w:val="24"/>
                <w:lang w:val="sr-Latn-BA"/>
              </w:rPr>
              <w:t>1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godinu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sr-Cyrl-CS"/>
              </w:rPr>
              <w:t>...</w:t>
            </w:r>
          </w:p>
        </w:tc>
        <w:tc>
          <w:tcPr>
            <w:tcW w:w="709" w:type="dxa"/>
          </w:tcPr>
          <w:p w:rsidR="00EA36C3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617994">
              <w:rPr>
                <w:rFonts w:asciiTheme="majorHAnsi" w:hAnsiTheme="majorHAnsi"/>
                <w:b/>
                <w:lang w:val="hr-HR"/>
              </w:rPr>
              <w:t>7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</w:p>
        </w:tc>
        <w:tc>
          <w:tcPr>
            <w:tcW w:w="8080" w:type="dxa"/>
          </w:tcPr>
          <w:p w:rsidR="00EA36C3" w:rsidRPr="00EA36C3" w:rsidRDefault="00794A51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Primici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od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finansijske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zaduživanja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sr-Cyrl-CS"/>
              </w:rPr>
              <w:t>..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</w:t>
            </w:r>
          </w:p>
        </w:tc>
        <w:tc>
          <w:tcPr>
            <w:tcW w:w="709" w:type="dxa"/>
          </w:tcPr>
          <w:p w:rsidR="00EA36C3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617994">
              <w:rPr>
                <w:rFonts w:asciiTheme="majorHAnsi" w:hAnsiTheme="majorHAnsi"/>
                <w:b/>
                <w:lang w:val="hr-HR"/>
              </w:rPr>
              <w:t>7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</w:p>
        </w:tc>
        <w:tc>
          <w:tcPr>
            <w:tcW w:w="8080" w:type="dxa"/>
          </w:tcPr>
          <w:p w:rsidR="00EA36C3" w:rsidRPr="00EA36C3" w:rsidRDefault="00794A51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Izdaci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finansijsku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otplatu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dugova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</w:t>
            </w:r>
          </w:p>
        </w:tc>
        <w:tc>
          <w:tcPr>
            <w:tcW w:w="709" w:type="dxa"/>
          </w:tcPr>
          <w:p w:rsidR="00EA36C3" w:rsidRPr="00EE7173" w:rsidRDefault="006B1CC9" w:rsidP="009A1E55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617994">
              <w:rPr>
                <w:rFonts w:asciiTheme="majorHAnsi" w:hAnsiTheme="majorHAnsi"/>
                <w:b/>
                <w:lang w:val="sr-Latn-BA"/>
              </w:rPr>
              <w:t>7</w:t>
            </w:r>
          </w:p>
        </w:tc>
      </w:tr>
      <w:tr w:rsidR="006B1CC9" w:rsidTr="00E85002">
        <w:tc>
          <w:tcPr>
            <w:tcW w:w="817" w:type="dxa"/>
          </w:tcPr>
          <w:p w:rsidR="006B1CC9" w:rsidRPr="00EA36C3" w:rsidRDefault="006B1CC9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</w:p>
        </w:tc>
        <w:tc>
          <w:tcPr>
            <w:tcW w:w="8080" w:type="dxa"/>
          </w:tcPr>
          <w:p w:rsidR="006B1CC9" w:rsidRPr="006B1CC9" w:rsidRDefault="00794A51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V</w:t>
            </w:r>
            <w:r w:rsidR="006B1C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Ostali</w:t>
            </w:r>
            <w:r w:rsidR="006B1C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izdaci</w:t>
            </w:r>
            <w:r w:rsidR="006B1C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6B1CC9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………………………………………………………………………………………………………………………………………………</w:t>
            </w:r>
          </w:p>
        </w:tc>
        <w:tc>
          <w:tcPr>
            <w:tcW w:w="709" w:type="dxa"/>
          </w:tcPr>
          <w:p w:rsidR="006B1CC9" w:rsidRPr="00EE7173" w:rsidRDefault="006B1CC9" w:rsidP="009A1E55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617994">
              <w:rPr>
                <w:rFonts w:asciiTheme="majorHAnsi" w:hAnsiTheme="majorHAnsi"/>
                <w:b/>
                <w:lang w:val="sr-Latn-BA"/>
              </w:rPr>
              <w:t>8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sr-Cyrl-CS"/>
              </w:rPr>
              <w:t>3.1.5.</w:t>
            </w:r>
          </w:p>
        </w:tc>
        <w:tc>
          <w:tcPr>
            <w:tcW w:w="8080" w:type="dxa"/>
          </w:tcPr>
          <w:p w:rsidR="00EA36C3" w:rsidRPr="00EA36C3" w:rsidRDefault="00794A51" w:rsidP="00CA6E96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Funkcionalna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klasifikacija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budžetskih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rashoda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neto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izdataka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nefinansijsku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imovinu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CA6E96">
              <w:rPr>
                <w:rFonts w:ascii="Times New Roman" w:hAnsi="Times New Roman"/>
                <w:sz w:val="24"/>
                <w:szCs w:val="24"/>
                <w:lang w:val="sr-Latn-BA"/>
              </w:rPr>
              <w:t>1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godinu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</w:t>
            </w:r>
          </w:p>
        </w:tc>
        <w:tc>
          <w:tcPr>
            <w:tcW w:w="709" w:type="dxa"/>
            <w:vAlign w:val="bottom"/>
          </w:tcPr>
          <w:p w:rsidR="00EA36C3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617994">
              <w:rPr>
                <w:rFonts w:asciiTheme="majorHAnsi" w:hAnsiTheme="majorHAnsi"/>
                <w:b/>
                <w:lang w:val="hr-HR"/>
              </w:rPr>
              <w:t>8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hr-HR"/>
              </w:rPr>
              <w:t>4.</w:t>
            </w:r>
          </w:p>
        </w:tc>
        <w:tc>
          <w:tcPr>
            <w:tcW w:w="8080" w:type="dxa"/>
          </w:tcPr>
          <w:p w:rsidR="00EA36C3" w:rsidRPr="00EA36C3" w:rsidRDefault="00794A51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Realokacije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budžetskih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sredstava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sr-Cyrl-CS"/>
              </w:rPr>
              <w:t>…..</w:t>
            </w:r>
          </w:p>
        </w:tc>
        <w:tc>
          <w:tcPr>
            <w:tcW w:w="709" w:type="dxa"/>
          </w:tcPr>
          <w:p w:rsidR="00EA36C3" w:rsidRPr="00840BA4" w:rsidRDefault="006B1CC9" w:rsidP="009A1E55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617994">
              <w:rPr>
                <w:rFonts w:asciiTheme="majorHAnsi" w:hAnsiTheme="majorHAnsi"/>
                <w:b/>
                <w:lang w:val="sr-Latn-BA"/>
              </w:rPr>
              <w:t>9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hr-HR"/>
              </w:rPr>
              <w:t>5.</w:t>
            </w:r>
          </w:p>
        </w:tc>
        <w:tc>
          <w:tcPr>
            <w:tcW w:w="8080" w:type="dxa"/>
          </w:tcPr>
          <w:p w:rsidR="00EA36C3" w:rsidRPr="00EA36C3" w:rsidRDefault="00794A51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Realokacija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sredstava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rezerve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709" w:type="dxa"/>
          </w:tcPr>
          <w:p w:rsidR="00EA36C3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617994">
              <w:rPr>
                <w:rFonts w:asciiTheme="majorHAnsi" w:hAnsiTheme="majorHAnsi"/>
                <w:b/>
                <w:lang w:val="hr-HR"/>
              </w:rPr>
              <w:t>9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hr-HR"/>
              </w:rPr>
              <w:t>6.</w:t>
            </w:r>
          </w:p>
        </w:tc>
        <w:tc>
          <w:tcPr>
            <w:tcW w:w="8080" w:type="dxa"/>
          </w:tcPr>
          <w:p w:rsidR="00EA36C3" w:rsidRPr="00EA36C3" w:rsidRDefault="00794A51" w:rsidP="00D976D1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Stanje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novčanih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sredstava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na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računima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grada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Derventa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</w:t>
            </w:r>
          </w:p>
        </w:tc>
        <w:tc>
          <w:tcPr>
            <w:tcW w:w="709" w:type="dxa"/>
          </w:tcPr>
          <w:p w:rsidR="00EA36C3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617994">
              <w:rPr>
                <w:rFonts w:asciiTheme="majorHAnsi" w:hAnsiTheme="majorHAnsi"/>
                <w:b/>
                <w:lang w:val="hr-HR"/>
              </w:rPr>
              <w:t>9</w:t>
            </w:r>
          </w:p>
        </w:tc>
      </w:tr>
      <w:tr w:rsidR="00EA36C3" w:rsidTr="00E85002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hr-HR"/>
              </w:rPr>
              <w:t>7.</w:t>
            </w:r>
          </w:p>
        </w:tc>
        <w:tc>
          <w:tcPr>
            <w:tcW w:w="8080" w:type="dxa"/>
          </w:tcPr>
          <w:p w:rsidR="00EA36C3" w:rsidRPr="00EA36C3" w:rsidRDefault="00794A51" w:rsidP="00CA6E96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Stanje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zaduženosti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otplata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duga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po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kreditnim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zaduženjima</w:t>
            </w:r>
            <w:r w:rsidR="00BA6F3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u</w:t>
            </w:r>
            <w:r w:rsidR="00BA6F3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color w:val="000000"/>
                <w:sz w:val="24"/>
                <w:szCs w:val="24"/>
                <w:lang w:val="sr-Latn-BA"/>
              </w:rPr>
              <w:t>2</w:t>
            </w:r>
            <w:r w:rsidR="00CA6E96">
              <w:rPr>
                <w:rFonts w:ascii="Times New Roman" w:hAnsi="Times New Roman"/>
                <w:color w:val="000000"/>
                <w:sz w:val="24"/>
                <w:szCs w:val="24"/>
                <w:lang w:val="sr-Latn-BA"/>
              </w:rPr>
              <w:t>1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g</w:t>
            </w:r>
            <w:r w:rsid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.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</w:t>
            </w:r>
            <w:r w:rsidR="00EA36C3">
              <w:rPr>
                <w:rFonts w:asciiTheme="minorHAnsi" w:hAnsiTheme="minorHAnsi"/>
                <w:sz w:val="16"/>
                <w:szCs w:val="16"/>
                <w:lang w:val="sr-Cyrl-CS"/>
              </w:rPr>
              <w:t>..</w:t>
            </w:r>
          </w:p>
        </w:tc>
        <w:tc>
          <w:tcPr>
            <w:tcW w:w="709" w:type="dxa"/>
          </w:tcPr>
          <w:p w:rsidR="00EA36C3" w:rsidRPr="00FF720F" w:rsidRDefault="00617994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20</w:t>
            </w:r>
          </w:p>
        </w:tc>
      </w:tr>
      <w:tr w:rsidR="00E85002" w:rsidTr="00E85002">
        <w:tc>
          <w:tcPr>
            <w:tcW w:w="817" w:type="dxa"/>
          </w:tcPr>
          <w:p w:rsidR="00E85002" w:rsidRPr="00E85002" w:rsidRDefault="00E85002" w:rsidP="00EA36C3">
            <w:pPr>
              <w:spacing w:after="12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8.</w:t>
            </w:r>
          </w:p>
        </w:tc>
        <w:tc>
          <w:tcPr>
            <w:tcW w:w="8080" w:type="dxa"/>
          </w:tcPr>
          <w:p w:rsidR="00E85002" w:rsidRPr="00BD1DBB" w:rsidRDefault="00E85002" w:rsidP="00E85002">
            <w:pPr>
              <w:spacing w:after="0"/>
              <w:jc w:val="both"/>
              <w:rPr>
                <w:rFonts w:ascii="Cambria" w:hAnsi="Cambria"/>
                <w:lang w:val="bs-Cyrl-BA"/>
              </w:rPr>
            </w:pPr>
            <w:r w:rsidRPr="00E85002">
              <w:rPr>
                <w:rFonts w:ascii="Cambria" w:hAnsi="Cambria"/>
                <w:lang w:val="sr-Latn-BA"/>
              </w:rPr>
              <w:t xml:space="preserve"> </w:t>
            </w:r>
            <w:r w:rsidR="00794A51">
              <w:rPr>
                <w:rFonts w:ascii="Cambria" w:hAnsi="Cambria"/>
                <w:lang w:val="sr-Latn-BA"/>
              </w:rPr>
              <w:t>Stanje</w:t>
            </w:r>
            <w:r w:rsidRPr="00E85002">
              <w:rPr>
                <w:rFonts w:ascii="Cambria" w:hAnsi="Cambria"/>
                <w:lang w:val="sr-Latn-BA"/>
              </w:rPr>
              <w:t xml:space="preserve"> </w:t>
            </w:r>
            <w:r w:rsidR="00794A51">
              <w:rPr>
                <w:rFonts w:ascii="Cambria" w:hAnsi="Cambria"/>
                <w:lang w:val="sr-Latn-BA"/>
              </w:rPr>
              <w:t>imovine</w:t>
            </w:r>
            <w:r w:rsidRPr="00E85002">
              <w:rPr>
                <w:rFonts w:ascii="Cambria" w:hAnsi="Cambria"/>
                <w:lang w:val="sr-Latn-BA"/>
              </w:rPr>
              <w:t xml:space="preserve">, </w:t>
            </w:r>
            <w:r w:rsidR="00794A51">
              <w:rPr>
                <w:rFonts w:ascii="Cambria" w:hAnsi="Cambria"/>
                <w:lang w:val="sr-Latn-BA"/>
              </w:rPr>
              <w:t>obaveza</w:t>
            </w:r>
            <w:r w:rsidRPr="00E85002">
              <w:rPr>
                <w:rFonts w:ascii="Cambria" w:hAnsi="Cambria"/>
                <w:lang w:val="sr-Latn-BA"/>
              </w:rPr>
              <w:t xml:space="preserve"> </w:t>
            </w:r>
            <w:r w:rsidR="00794A51">
              <w:rPr>
                <w:rFonts w:ascii="Cambria" w:hAnsi="Cambria"/>
                <w:lang w:val="sr-Latn-BA"/>
              </w:rPr>
              <w:t>i</w:t>
            </w:r>
            <w:r w:rsidRPr="00E85002">
              <w:rPr>
                <w:rFonts w:ascii="Cambria" w:hAnsi="Cambria"/>
                <w:lang w:val="sr-Latn-BA"/>
              </w:rPr>
              <w:t xml:space="preserve"> </w:t>
            </w:r>
            <w:r w:rsidR="00794A51">
              <w:rPr>
                <w:rFonts w:ascii="Cambria" w:hAnsi="Cambria"/>
                <w:lang w:val="sr-Latn-BA"/>
              </w:rPr>
              <w:t>izvora</w:t>
            </w:r>
            <w:r w:rsidRPr="00E85002">
              <w:rPr>
                <w:rFonts w:ascii="Cambria" w:hAnsi="Cambria"/>
                <w:lang w:val="sr-Latn-BA"/>
              </w:rPr>
              <w:t xml:space="preserve"> </w:t>
            </w:r>
            <w:r w:rsidR="00794A51">
              <w:rPr>
                <w:rFonts w:ascii="Cambria" w:hAnsi="Cambria"/>
                <w:lang w:val="sr-Latn-BA"/>
              </w:rPr>
              <w:t>sredstava</w:t>
            </w:r>
            <w:r w:rsidR="00BD1DBB">
              <w:rPr>
                <w:rFonts w:ascii="Cambria" w:hAnsi="Cambria"/>
                <w:lang w:val="bs-Cyrl-BA"/>
              </w:rPr>
              <w:t xml:space="preserve"> .........................................................................</w:t>
            </w:r>
          </w:p>
        </w:tc>
        <w:tc>
          <w:tcPr>
            <w:tcW w:w="709" w:type="dxa"/>
          </w:tcPr>
          <w:p w:rsidR="00E85002" w:rsidRDefault="00617994" w:rsidP="00FF720F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21</w:t>
            </w:r>
          </w:p>
        </w:tc>
      </w:tr>
      <w:tr w:rsidR="00EA36C3" w:rsidTr="00E85002">
        <w:tc>
          <w:tcPr>
            <w:tcW w:w="817" w:type="dxa"/>
          </w:tcPr>
          <w:p w:rsidR="00EA36C3" w:rsidRPr="00F008AC" w:rsidRDefault="00E85002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9</w:t>
            </w:r>
            <w:r w:rsidR="00F008AC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EA36C3" w:rsidRPr="00EA36C3" w:rsidRDefault="00794A51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Rezime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709" w:type="dxa"/>
          </w:tcPr>
          <w:p w:rsidR="006B1CC9" w:rsidRPr="00FF720F" w:rsidRDefault="00617994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22</w:t>
            </w:r>
          </w:p>
        </w:tc>
      </w:tr>
    </w:tbl>
    <w:p w:rsidR="00274DBD" w:rsidRPr="00F61772" w:rsidRDefault="00274DBD" w:rsidP="00E6214B">
      <w:pPr>
        <w:spacing w:line="276" w:lineRule="auto"/>
        <w:rPr>
          <w:rFonts w:ascii="Times New Roman" w:hAnsi="Times New Roman"/>
          <w:sz w:val="24"/>
          <w:szCs w:val="24"/>
          <w:lang w:val="sr-Cyrl-CS"/>
        </w:rPr>
      </w:pPr>
    </w:p>
    <w:p w:rsidR="00CE6CA3" w:rsidRPr="00114E38" w:rsidRDefault="00CE6CA3" w:rsidP="00CE6CA3">
      <w:pPr>
        <w:spacing w:after="0"/>
        <w:rPr>
          <w:rFonts w:ascii="Times New Roman" w:hAnsi="Times New Roman"/>
          <w:sz w:val="28"/>
          <w:szCs w:val="28"/>
          <w:lang w:val="sr-Cyrl-CS"/>
        </w:rPr>
        <w:sectPr w:rsidR="00CE6CA3" w:rsidRPr="00114E38" w:rsidSect="008A04BD">
          <w:pgSz w:w="11906" w:h="16838"/>
          <w:pgMar w:top="1417" w:right="1134" w:bottom="1417" w:left="1560" w:header="708" w:footer="708" w:gutter="0"/>
          <w:pgNumType w:start="2"/>
          <w:cols w:space="708"/>
          <w:docGrid w:linePitch="360"/>
        </w:sectPr>
      </w:pPr>
    </w:p>
    <w:p w:rsidR="00CE6CA3" w:rsidRPr="00114E38" w:rsidRDefault="00CE6CA3" w:rsidP="00CE6CA3">
      <w:pPr>
        <w:spacing w:after="0"/>
        <w:rPr>
          <w:rFonts w:ascii="Times New Roman" w:hAnsi="Times New Roman"/>
          <w:sz w:val="28"/>
          <w:szCs w:val="28"/>
          <w:lang w:val="sr-Cyrl-CS"/>
        </w:rPr>
        <w:sectPr w:rsidR="00CE6CA3" w:rsidRPr="00114E38" w:rsidSect="008A04BD">
          <w:type w:val="continuous"/>
          <w:pgSz w:w="11906" w:h="16838"/>
          <w:pgMar w:top="1417" w:right="1134" w:bottom="1417" w:left="1560" w:header="708" w:footer="708" w:gutter="0"/>
          <w:pgNumType w:start="1"/>
          <w:cols w:space="708"/>
          <w:docGrid w:linePitch="360"/>
        </w:sectPr>
      </w:pPr>
    </w:p>
    <w:p w:rsidR="001140BC" w:rsidRDefault="001140BC" w:rsidP="00CE6CA3">
      <w:pPr>
        <w:spacing w:after="0"/>
        <w:rPr>
          <w:rFonts w:asciiTheme="majorHAnsi" w:hAnsiTheme="majorHAnsi"/>
          <w:b/>
          <w:lang w:val="sr-Cyrl-CS"/>
        </w:rPr>
      </w:pPr>
    </w:p>
    <w:p w:rsidR="00CE6CA3" w:rsidRPr="00394D0F" w:rsidRDefault="00794A51" w:rsidP="00CE6CA3">
      <w:pPr>
        <w:spacing w:after="0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Uvod</w:t>
      </w:r>
    </w:p>
    <w:p w:rsidR="00CE6CA3" w:rsidRPr="00394D0F" w:rsidRDefault="00CE6CA3" w:rsidP="00CE6CA3">
      <w:pPr>
        <w:spacing w:after="0"/>
        <w:rPr>
          <w:rFonts w:asciiTheme="majorHAnsi" w:hAnsiTheme="majorHAnsi"/>
          <w:b/>
          <w:lang w:val="sr-Cyrl-CS"/>
        </w:rPr>
      </w:pPr>
    </w:p>
    <w:p w:rsidR="003B76E4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CE6CA3" w:rsidRPr="00394D0F">
        <w:rPr>
          <w:rFonts w:asciiTheme="majorHAnsi" w:hAnsiTheme="majorHAnsi"/>
          <w:lang w:val="sr-Cyrl-CS"/>
        </w:rPr>
        <w:t xml:space="preserve"> 4</w:t>
      </w:r>
      <w:r w:rsidR="00E24FF6">
        <w:rPr>
          <w:rFonts w:asciiTheme="majorHAnsi" w:hAnsiTheme="majorHAnsi"/>
          <w:lang w:val="bs-Latn-BA"/>
        </w:rPr>
        <w:t>6</w:t>
      </w:r>
      <w:r w:rsidR="00CE6CA3" w:rsidRPr="00394D0F">
        <w:rPr>
          <w:rFonts w:asciiTheme="majorHAnsi" w:hAnsiTheme="majorHAnsi"/>
          <w:lang w:val="sr-Latn-BA"/>
        </w:rPr>
        <w:t xml:space="preserve">. </w:t>
      </w:r>
      <w:r>
        <w:rPr>
          <w:rFonts w:asciiTheme="majorHAnsi" w:hAnsiTheme="majorHAnsi"/>
          <w:lang w:val="bs-Cyrl-BA"/>
        </w:rPr>
        <w:t>stav</w:t>
      </w:r>
      <w:r w:rsidR="00C319AF">
        <w:rPr>
          <w:rFonts w:asciiTheme="majorHAnsi" w:hAnsiTheme="majorHAnsi"/>
          <w:lang w:val="sr-Cyrl-CS"/>
        </w:rPr>
        <w:t xml:space="preserve"> (</w:t>
      </w:r>
      <w:r w:rsidR="00E24FF6">
        <w:rPr>
          <w:rFonts w:asciiTheme="majorHAnsi" w:hAnsiTheme="majorHAnsi"/>
          <w:lang w:val="sr-Cyrl-CS"/>
        </w:rPr>
        <w:t>5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CE6CA3" w:rsidRPr="00394D0F">
        <w:rPr>
          <w:rFonts w:asciiTheme="majorHAnsi" w:hAnsiTheme="majorHAnsi"/>
          <w:lang w:val="sr-Cyrl-CS"/>
        </w:rPr>
        <w:t xml:space="preserve"> 48. </w:t>
      </w:r>
      <w:r>
        <w:rPr>
          <w:rFonts w:asciiTheme="majorHAnsi" w:hAnsiTheme="majorHAnsi"/>
          <w:lang w:val="sr-Cyrl-CS"/>
        </w:rPr>
        <w:t>stav</w:t>
      </w:r>
      <w:r w:rsidR="00CE6CA3" w:rsidRPr="00394D0F">
        <w:rPr>
          <w:rFonts w:asciiTheme="majorHAnsi" w:hAnsiTheme="majorHAnsi"/>
          <w:lang w:val="sr-Cyrl-CS"/>
        </w:rPr>
        <w:t xml:space="preserve"> (1) </w:t>
      </w:r>
      <w:r>
        <w:rPr>
          <w:rFonts w:asciiTheme="majorHAnsi" w:hAnsiTheme="majorHAnsi"/>
          <w:lang w:val="sr-Cyrl-CS"/>
        </w:rPr>
        <w:t>Zakona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CE6CA3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RS</w:t>
      </w:r>
      <w:r w:rsidR="00CE6CA3" w:rsidRPr="00394D0F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broj</w:t>
      </w:r>
      <w:r w:rsidR="00CE6CA3" w:rsidRPr="00394D0F">
        <w:rPr>
          <w:rFonts w:asciiTheme="majorHAnsi" w:hAnsiTheme="majorHAnsi"/>
          <w:lang w:val="sr-Cyrl-CS"/>
        </w:rPr>
        <w:t xml:space="preserve"> 121/12, 52/14, 103/15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15/16), </w:t>
      </w:r>
      <w:r>
        <w:rPr>
          <w:rFonts w:asciiTheme="majorHAnsi" w:hAnsiTheme="majorHAnsi"/>
          <w:lang w:val="sr-Cyrl-CS"/>
        </w:rPr>
        <w:t>članom</w:t>
      </w:r>
      <w:r w:rsidR="00CE6CA3" w:rsidRPr="00394D0F">
        <w:rPr>
          <w:rFonts w:asciiTheme="majorHAnsi" w:hAnsiTheme="majorHAnsi"/>
          <w:lang w:val="sr-Cyrl-CS"/>
        </w:rPr>
        <w:t xml:space="preserve"> 1</w:t>
      </w:r>
      <w:r w:rsidR="004D7219">
        <w:rPr>
          <w:rFonts w:asciiTheme="majorHAnsi" w:hAnsiTheme="majorHAnsi"/>
          <w:lang w:val="hr-HR"/>
        </w:rPr>
        <w:t>3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Odluke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A6F3C">
        <w:rPr>
          <w:rFonts w:asciiTheme="majorHAnsi" w:hAnsiTheme="majorHAnsi"/>
          <w:lang w:val="sr-Cyrl-CS"/>
        </w:rPr>
        <w:t xml:space="preserve"> 20</w:t>
      </w:r>
      <w:r w:rsidR="00BA6F3C">
        <w:rPr>
          <w:rFonts w:asciiTheme="majorHAnsi" w:hAnsiTheme="majorHAnsi"/>
          <w:lang w:val="sr-Latn-BA"/>
        </w:rPr>
        <w:t>2</w:t>
      </w:r>
      <w:r w:rsidR="007B1E16">
        <w:rPr>
          <w:rFonts w:asciiTheme="majorHAnsi" w:hAnsiTheme="majorHAnsi"/>
          <w:lang w:val="sr-Latn-BA"/>
        </w:rPr>
        <w:t>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743898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743898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743898" w:rsidRPr="00394D0F">
        <w:rPr>
          <w:rFonts w:asciiTheme="majorHAnsi" w:hAnsiTheme="majorHAnsi"/>
          <w:lang w:val="sr-Cyrl-CS"/>
        </w:rPr>
        <w:t xml:space="preserve"> </w:t>
      </w:r>
      <w:r w:rsidR="004D7219">
        <w:rPr>
          <w:rFonts w:asciiTheme="majorHAnsi" w:hAnsiTheme="majorHAnsi"/>
          <w:lang w:val="hr-HR"/>
        </w:rPr>
        <w:t>06</w:t>
      </w:r>
      <w:r w:rsidR="00743898" w:rsidRPr="00394D0F">
        <w:rPr>
          <w:rFonts w:asciiTheme="majorHAnsi" w:hAnsiTheme="majorHAnsi"/>
          <w:lang w:val="sr-Cyrl-CS"/>
        </w:rPr>
        <w:t>/</w:t>
      </w:r>
      <w:r w:rsidR="004D7219">
        <w:rPr>
          <w:rFonts w:asciiTheme="majorHAnsi" w:hAnsiTheme="majorHAnsi"/>
          <w:lang w:val="hr-HR"/>
        </w:rPr>
        <w:t>21</w:t>
      </w:r>
      <w:r w:rsidR="00E24FF6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</w:t>
      </w:r>
      <w:r w:rsidR="00A5796D">
        <w:rPr>
          <w:rFonts w:asciiTheme="majorHAnsi" w:hAnsiTheme="majorHAnsi"/>
          <w:lang w:val="bs-Cyrl-BA"/>
        </w:rPr>
        <w:t xml:space="preserve"> 24/21</w:t>
      </w:r>
      <w:r w:rsidR="0042547E">
        <w:rPr>
          <w:rFonts w:asciiTheme="majorHAnsi" w:hAnsiTheme="majorHAnsi"/>
          <w:lang w:val="sr-Cyrl-CS"/>
        </w:rPr>
        <w:t>,</w:t>
      </w:r>
      <w:r w:rsidR="00394D0F">
        <w:rPr>
          <w:rFonts w:asciiTheme="majorHAnsi" w:hAnsiTheme="majorHAnsi"/>
          <w:lang w:val="sr-Cyrl-CS"/>
        </w:rPr>
        <w:t>)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Programom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Skupštine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A6F3C">
        <w:rPr>
          <w:rFonts w:asciiTheme="majorHAnsi" w:hAnsiTheme="majorHAnsi"/>
          <w:lang w:val="sr-Cyrl-CS"/>
        </w:rPr>
        <w:t xml:space="preserve"> 20</w:t>
      </w:r>
      <w:r w:rsidR="00BA6F3C">
        <w:rPr>
          <w:rFonts w:asciiTheme="majorHAnsi" w:hAnsiTheme="majorHAnsi"/>
          <w:lang w:val="sr-Latn-BA"/>
        </w:rPr>
        <w:t>2</w:t>
      </w:r>
      <w:r w:rsidR="00E24FF6">
        <w:rPr>
          <w:rFonts w:asciiTheme="majorHAnsi" w:hAnsiTheme="majorHAnsi"/>
          <w:lang w:val="bs-Cyrl-BA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743898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743898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743898" w:rsidRPr="00394D0F">
        <w:rPr>
          <w:rFonts w:asciiTheme="majorHAnsi" w:hAnsiTheme="majorHAnsi"/>
          <w:lang w:val="sr-Cyrl-CS"/>
        </w:rPr>
        <w:t xml:space="preserve"> </w:t>
      </w:r>
      <w:r w:rsidR="00E24FF6">
        <w:rPr>
          <w:rFonts w:asciiTheme="majorHAnsi" w:hAnsiTheme="majorHAnsi"/>
          <w:lang w:val="sr-Latn-BA"/>
        </w:rPr>
        <w:t>24</w:t>
      </w:r>
      <w:r w:rsidR="00C62F53">
        <w:rPr>
          <w:rFonts w:asciiTheme="majorHAnsi" w:hAnsiTheme="majorHAnsi"/>
          <w:lang w:val="sr-Cyrl-CS"/>
        </w:rPr>
        <w:t>/</w:t>
      </w:r>
      <w:r w:rsidR="003050C3">
        <w:rPr>
          <w:rFonts w:asciiTheme="majorHAnsi" w:hAnsiTheme="majorHAnsi"/>
          <w:lang w:val="hr-HR"/>
        </w:rPr>
        <w:t>21</w:t>
      </w:r>
      <w:r w:rsidR="00CE6CA3" w:rsidRPr="00394D0F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Gradonačelnik</w:t>
      </w:r>
      <w:r w:rsidR="00A879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A879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879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obavezi</w:t>
      </w:r>
      <w:r w:rsidR="00A879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A879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</w:t>
      </w:r>
      <w:r w:rsidR="00A879F5">
        <w:rPr>
          <w:rFonts w:asciiTheme="majorHAnsi" w:hAnsiTheme="majorHAnsi"/>
          <w:lang w:val="sr-Cyrl-CS"/>
        </w:rPr>
        <w:t xml:space="preserve"> 3</w:t>
      </w:r>
      <w:r w:rsidR="003B76E4">
        <w:rPr>
          <w:rFonts w:asciiTheme="majorHAnsi" w:hAnsiTheme="majorHAnsi"/>
          <w:lang w:val="sr-Cyrl-CS"/>
        </w:rPr>
        <w:t>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maj</w:t>
      </w:r>
      <w:r w:rsidR="00480897">
        <w:rPr>
          <w:rFonts w:asciiTheme="majorHAnsi" w:hAnsiTheme="majorHAnsi"/>
          <w:lang w:val="hr-HR"/>
        </w:rPr>
        <w:t>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tekuće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fiskalne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podnese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C1F2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prethodnu</w:t>
      </w:r>
      <w:r w:rsidR="00C319A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fiskalnu</w:t>
      </w:r>
      <w:r w:rsidR="00C319A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. </w:t>
      </w: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Forma</w:t>
      </w:r>
      <w:r w:rsidR="000B4FF8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B4FF8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sadržaj</w:t>
      </w:r>
      <w:r w:rsidR="000B4FF8" w:rsidRPr="00394D0F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Latn-BA"/>
        </w:rPr>
        <w:t>I</w:t>
      </w:r>
      <w:r>
        <w:rPr>
          <w:rFonts w:asciiTheme="majorHAnsi" w:hAnsiTheme="majorHAnsi"/>
          <w:lang w:val="sr-Cyrl-CS"/>
        </w:rPr>
        <w:t>zvještaja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C319AF">
        <w:rPr>
          <w:rFonts w:asciiTheme="majorHAnsi" w:hAnsiTheme="majorHAnsi"/>
          <w:lang w:val="sr-Cyrl-CS"/>
        </w:rPr>
        <w:t xml:space="preserve"> 01.01.-3</w:t>
      </w:r>
      <w:r w:rsidR="00A5796D">
        <w:rPr>
          <w:rFonts w:asciiTheme="majorHAnsi" w:hAnsiTheme="majorHAnsi"/>
          <w:lang w:val="sr-Cyrl-CS"/>
        </w:rPr>
        <w:t>1.12</w:t>
      </w:r>
      <w:r w:rsidR="000B4FF8" w:rsidRPr="00394D0F">
        <w:rPr>
          <w:rFonts w:asciiTheme="majorHAnsi" w:hAnsiTheme="majorHAnsi"/>
          <w:lang w:val="sr-Cyrl-CS"/>
        </w:rPr>
        <w:t>.</w:t>
      </w:r>
      <w:r w:rsidR="00BA6F3C">
        <w:rPr>
          <w:rFonts w:asciiTheme="majorHAnsi" w:hAnsiTheme="majorHAnsi"/>
          <w:lang w:val="sr-Cyrl-CS"/>
        </w:rPr>
        <w:t xml:space="preserve"> 20</w:t>
      </w:r>
      <w:r w:rsidR="00BA6F3C">
        <w:rPr>
          <w:rFonts w:asciiTheme="majorHAnsi" w:hAnsiTheme="majorHAnsi"/>
          <w:lang w:val="sr-Latn-BA"/>
        </w:rPr>
        <w:t>2</w:t>
      </w:r>
      <w:r w:rsidR="003050C3">
        <w:rPr>
          <w:rFonts w:asciiTheme="majorHAnsi" w:hAnsiTheme="majorHAnsi"/>
          <w:lang w:val="sr-Latn-BA"/>
        </w:rPr>
        <w:t>1</w:t>
      </w:r>
      <w:r w:rsidR="00CF6B46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0B4FF8" w:rsidRPr="00394D0F">
        <w:rPr>
          <w:rFonts w:asciiTheme="majorHAnsi" w:hAnsiTheme="majorHAnsi"/>
          <w:lang w:val="sr-Cyrl-CS"/>
        </w:rPr>
        <w:t>“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sačinjen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Pravilnikom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formi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sadržaju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E20336">
        <w:rPr>
          <w:rFonts w:asciiTheme="majorHAnsi" w:hAnsiTheme="majorHAnsi"/>
          <w:lang w:val="bs-Latn-BA"/>
        </w:rPr>
        <w:t xml:space="preserve"> </w:t>
      </w:r>
      <w:r w:rsidR="00394D0F">
        <w:rPr>
          <w:rFonts w:asciiTheme="majorHAnsi" w:hAnsiTheme="majorHAnsi"/>
          <w:lang w:val="sr-Cyrl-CS"/>
        </w:rPr>
        <w:t>1</w:t>
      </w:r>
      <w:r w:rsidR="003950C3">
        <w:rPr>
          <w:rFonts w:asciiTheme="majorHAnsi" w:hAnsiTheme="majorHAnsi"/>
          <w:lang w:val="hr-HR"/>
        </w:rPr>
        <w:t>11</w:t>
      </w:r>
      <w:r w:rsidR="00394D0F">
        <w:rPr>
          <w:rFonts w:asciiTheme="majorHAnsi" w:hAnsiTheme="majorHAnsi"/>
          <w:lang w:val="sr-Cyrl-CS"/>
        </w:rPr>
        <w:t>/</w:t>
      </w:r>
      <w:r w:rsidR="003950C3">
        <w:rPr>
          <w:rFonts w:asciiTheme="majorHAnsi" w:hAnsiTheme="majorHAnsi"/>
          <w:lang w:val="hr-HR"/>
        </w:rPr>
        <w:t>21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Pravilnikom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klasifikacijama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sadržini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primjeni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kontnog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korisnike</w:t>
      </w:r>
      <w:r w:rsidR="00CE6CA3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F024B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F024B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F024B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98/16).</w:t>
      </w:r>
    </w:p>
    <w:p w:rsidR="00CE6CA3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1140BC" w:rsidRPr="00394D0F" w:rsidRDefault="001140BC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numPr>
          <w:ilvl w:val="0"/>
          <w:numId w:val="1"/>
        </w:numPr>
        <w:spacing w:after="0"/>
        <w:ind w:left="284" w:hanging="284"/>
        <w:jc w:val="both"/>
        <w:rPr>
          <w:rFonts w:asciiTheme="majorHAnsi" w:hAnsiTheme="majorHAnsi"/>
          <w:b/>
          <w:lang w:val="sr-Cyrl-CS"/>
        </w:rPr>
      </w:pP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Zakonodavno</w:t>
      </w:r>
      <w:r w:rsidRPr="00394D0F">
        <w:rPr>
          <w:rFonts w:asciiTheme="majorHAnsi" w:hAnsiTheme="majorHAnsi"/>
          <w:b/>
          <w:lang w:val="sr-Cyrl-CS"/>
        </w:rPr>
        <w:t>-</w:t>
      </w:r>
      <w:r w:rsidR="00794A51">
        <w:rPr>
          <w:rFonts w:asciiTheme="majorHAnsi" w:hAnsiTheme="majorHAnsi"/>
          <w:b/>
          <w:lang w:val="sr-Cyrl-CS"/>
        </w:rPr>
        <w:t>pravni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okvir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 </w:t>
      </w:r>
    </w:p>
    <w:p w:rsidR="00394D0F" w:rsidRPr="00394D0F" w:rsidRDefault="00794A51" w:rsidP="00394D0F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Zakonodavno</w:t>
      </w:r>
      <w:r w:rsidR="00394D0F" w:rsidRPr="00394D0F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pravni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pripremu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donošenje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računovodstveno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evidentiranje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izvještavanje</w:t>
      </w:r>
      <w:r w:rsidR="0019388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izvršenja</w:t>
      </w:r>
      <w:r w:rsidR="0019388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19388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394D0F" w:rsidRPr="00394D0F">
        <w:rPr>
          <w:rFonts w:asciiTheme="majorHAnsi" w:hAnsiTheme="majorHAnsi"/>
          <w:lang w:val="sr-Cyrl-CS"/>
        </w:rPr>
        <w:t xml:space="preserve"> 01.</w:t>
      </w:r>
      <w:r w:rsidR="008F2AC7">
        <w:rPr>
          <w:rFonts w:asciiTheme="majorHAnsi" w:hAnsiTheme="majorHAnsi"/>
          <w:lang w:val="hr-HR"/>
        </w:rPr>
        <w:t xml:space="preserve"> </w:t>
      </w:r>
      <w:r w:rsidR="00394D0F" w:rsidRPr="00394D0F">
        <w:rPr>
          <w:rFonts w:asciiTheme="majorHAnsi" w:hAnsiTheme="majorHAnsi"/>
          <w:lang w:val="sr-Cyrl-CS"/>
        </w:rPr>
        <w:t>01.-3</w:t>
      </w:r>
      <w:r w:rsidR="00193884">
        <w:rPr>
          <w:rFonts w:asciiTheme="majorHAnsi" w:hAnsiTheme="majorHAnsi"/>
          <w:lang w:val="sr-Cyrl-CS"/>
        </w:rPr>
        <w:t>1</w:t>
      </w:r>
      <w:r w:rsidR="00394D0F" w:rsidRPr="00394D0F">
        <w:rPr>
          <w:rFonts w:asciiTheme="majorHAnsi" w:hAnsiTheme="majorHAnsi"/>
          <w:lang w:val="sr-Cyrl-CS"/>
        </w:rPr>
        <w:t>.</w:t>
      </w:r>
      <w:r w:rsidR="00B25991">
        <w:rPr>
          <w:rFonts w:asciiTheme="majorHAnsi" w:hAnsiTheme="majorHAnsi"/>
          <w:lang w:val="hr-HR"/>
        </w:rPr>
        <w:t xml:space="preserve"> </w:t>
      </w:r>
      <w:r w:rsidR="00193884">
        <w:rPr>
          <w:rFonts w:asciiTheme="majorHAnsi" w:hAnsiTheme="majorHAnsi"/>
          <w:lang w:val="bs-Cyrl-BA"/>
        </w:rPr>
        <w:t>12</w:t>
      </w:r>
      <w:r w:rsidR="00394D0F" w:rsidRPr="00394D0F">
        <w:rPr>
          <w:rFonts w:asciiTheme="majorHAnsi" w:hAnsiTheme="majorHAnsi"/>
          <w:lang w:val="sr-Cyrl-CS"/>
        </w:rPr>
        <w:t>.</w:t>
      </w:r>
      <w:r w:rsidR="008F2AC7">
        <w:rPr>
          <w:rFonts w:asciiTheme="majorHAnsi" w:hAnsiTheme="majorHAnsi"/>
          <w:lang w:val="hr-HR"/>
        </w:rPr>
        <w:t xml:space="preserve"> </w:t>
      </w:r>
      <w:r w:rsidR="00394D0F" w:rsidRPr="00394D0F">
        <w:rPr>
          <w:rFonts w:asciiTheme="majorHAnsi" w:hAnsiTheme="majorHAnsi"/>
          <w:lang w:val="sr-Cyrl-CS"/>
        </w:rPr>
        <w:t>20</w:t>
      </w:r>
      <w:r w:rsidR="00BA6F3C">
        <w:rPr>
          <w:rFonts w:asciiTheme="majorHAnsi" w:hAnsiTheme="majorHAnsi"/>
          <w:lang w:val="sr-Latn-BA"/>
        </w:rPr>
        <w:t>2</w:t>
      </w:r>
      <w:r w:rsidR="00246E13">
        <w:rPr>
          <w:rFonts w:asciiTheme="majorHAnsi" w:hAnsiTheme="majorHAnsi"/>
          <w:lang w:val="sr-Latn-BA"/>
        </w:rPr>
        <w:t>1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čine</w:t>
      </w:r>
      <w:r w:rsidR="00394D0F" w:rsidRPr="00394D0F">
        <w:rPr>
          <w:rFonts w:asciiTheme="majorHAnsi" w:hAnsiTheme="majorHAnsi"/>
          <w:lang w:val="sr-Cyrl-CS"/>
        </w:rPr>
        <w:t>: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Zakon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budžetskom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121/12,52/14, 103/15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15/16, 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dalјem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tekstu</w:t>
      </w:r>
      <w:r w:rsidR="00394D0F" w:rsidRPr="00394D0F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Zakon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Zakon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reviziji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94/15),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Zakon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28/13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103/15),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formi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sadržaju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1</w:t>
      </w:r>
      <w:r w:rsidR="00C82614">
        <w:rPr>
          <w:rFonts w:asciiTheme="majorHAnsi" w:hAnsiTheme="majorHAnsi"/>
          <w:lang w:val="hr-HR"/>
        </w:rPr>
        <w:t>11</w:t>
      </w:r>
      <w:r w:rsidR="00C82614">
        <w:rPr>
          <w:rFonts w:asciiTheme="majorHAnsi" w:hAnsiTheme="majorHAnsi"/>
          <w:lang w:val="sr-Cyrl-CS"/>
        </w:rPr>
        <w:t>/21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dalјem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tekstu</w:t>
      </w:r>
      <w:r w:rsidR="00394D0F" w:rsidRPr="00394D0F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finansijskom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izvještavanju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EF496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EF496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EF4963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EF4963">
        <w:rPr>
          <w:rFonts w:asciiTheme="majorHAnsi" w:hAnsiTheme="majorHAnsi"/>
          <w:lang w:val="sr-Cyrl-CS"/>
        </w:rPr>
        <w:t xml:space="preserve"> 15/17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računovodstvu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računovodstvenim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politikama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računovodstvenim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procjenama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Republici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Srpskoj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1</w:t>
      </w:r>
      <w:r w:rsidR="001140BC">
        <w:rPr>
          <w:rFonts w:asciiTheme="majorHAnsi" w:hAnsiTheme="majorHAnsi"/>
          <w:lang w:val="hr-HR"/>
        </w:rPr>
        <w:t>15</w:t>
      </w:r>
      <w:r w:rsidR="00394D0F" w:rsidRPr="00394D0F">
        <w:rPr>
          <w:rFonts w:asciiTheme="majorHAnsi" w:hAnsiTheme="majorHAnsi"/>
          <w:lang w:val="sr-Cyrl-CS"/>
        </w:rPr>
        <w:t>/1</w:t>
      </w:r>
      <w:r w:rsidR="001140BC">
        <w:rPr>
          <w:rFonts w:asciiTheme="majorHAnsi" w:hAnsiTheme="majorHAnsi"/>
          <w:lang w:val="hr-HR"/>
        </w:rPr>
        <w:t>7</w:t>
      </w:r>
      <w:r w:rsidR="006F533A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6F533A">
        <w:rPr>
          <w:rFonts w:asciiTheme="majorHAnsi" w:hAnsiTheme="majorHAnsi"/>
          <w:lang w:val="sr-Cyrl-BA"/>
        </w:rPr>
        <w:t xml:space="preserve"> 118/18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klasifikacijama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sadržini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primjeni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kontnog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korisnike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 98/16</w:t>
      </w:r>
      <w:r w:rsidR="00EF496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EF4963">
        <w:rPr>
          <w:rFonts w:asciiTheme="majorHAnsi" w:hAnsiTheme="majorHAnsi"/>
          <w:lang w:val="sr-Cyrl-CS"/>
        </w:rPr>
        <w:t xml:space="preserve"> 115/17</w:t>
      </w:r>
      <w:r w:rsidR="00394D0F" w:rsidRPr="00394D0F">
        <w:rPr>
          <w:rFonts w:asciiTheme="majorHAnsi" w:hAnsiTheme="majorHAnsi"/>
          <w:lang w:val="sr-Cyrl-CS"/>
        </w:rPr>
        <w:t>).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Naredba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uplaćivanju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određenih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opština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gradova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budžetskih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fondova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fondova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59/13, 117/13, 73/14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33/15),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Odluka</w:t>
      </w:r>
      <w:r w:rsidR="0019388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19388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izmjenama</w:t>
      </w:r>
      <w:r w:rsidR="0019388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19388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dopunama</w:t>
      </w:r>
      <w:r w:rsidR="0019388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odluke</w:t>
      </w:r>
      <w:r w:rsidR="0019388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19388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usvajanju</w:t>
      </w:r>
      <w:r w:rsidR="0019388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 w:rsidR="00BA6F3C">
        <w:rPr>
          <w:rFonts w:asciiTheme="majorHAnsi" w:hAnsiTheme="majorHAnsi"/>
          <w:lang w:val="sr-Cyrl-CS"/>
        </w:rPr>
        <w:t>20</w:t>
      </w:r>
      <w:r w:rsidR="00BA6F3C">
        <w:rPr>
          <w:rFonts w:asciiTheme="majorHAnsi" w:hAnsiTheme="majorHAnsi"/>
          <w:lang w:val="sr-Latn-BA"/>
        </w:rPr>
        <w:t>2</w:t>
      </w:r>
      <w:r w:rsidR="007E53D8">
        <w:rPr>
          <w:rFonts w:asciiTheme="majorHAnsi" w:hAnsiTheme="majorHAnsi"/>
          <w:lang w:val="sr-Latn-BA"/>
        </w:rPr>
        <w:t>1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grada</w:t>
      </w:r>
      <w:r w:rsidR="000163F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0163FA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0163FA">
        <w:rPr>
          <w:rFonts w:asciiTheme="majorHAnsi" w:hAnsiTheme="majorHAnsi"/>
          <w:lang w:val="sr-Cyrl-CS"/>
        </w:rPr>
        <w:t xml:space="preserve">   </w:t>
      </w:r>
      <w:r w:rsidR="007E53D8">
        <w:rPr>
          <w:rFonts w:asciiTheme="majorHAnsi" w:hAnsiTheme="majorHAnsi"/>
          <w:lang w:val="sr-Cyrl-CS"/>
        </w:rPr>
        <w:t xml:space="preserve"> </w:t>
      </w:r>
      <w:r w:rsidR="00193884">
        <w:rPr>
          <w:rFonts w:asciiTheme="majorHAnsi" w:hAnsiTheme="majorHAnsi"/>
          <w:lang w:val="sr-Cyrl-CS"/>
        </w:rPr>
        <w:t xml:space="preserve"> 24/21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Odluka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A6F3C">
        <w:rPr>
          <w:rFonts w:asciiTheme="majorHAnsi" w:hAnsiTheme="majorHAnsi"/>
          <w:lang w:val="sr-Cyrl-CS"/>
        </w:rPr>
        <w:t xml:space="preserve"> 20</w:t>
      </w:r>
      <w:r w:rsidR="007E53D8">
        <w:rPr>
          <w:rFonts w:asciiTheme="majorHAnsi" w:hAnsiTheme="majorHAnsi"/>
          <w:lang w:val="sr-Latn-BA"/>
        </w:rPr>
        <w:t>21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396C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6C26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6C26">
        <w:rPr>
          <w:rFonts w:asciiTheme="majorHAnsi" w:hAnsiTheme="majorHAnsi"/>
          <w:lang w:val="sr-Cyrl-CS"/>
        </w:rPr>
        <w:t xml:space="preserve">  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 w:rsidR="007E53D8">
        <w:rPr>
          <w:rFonts w:asciiTheme="majorHAnsi" w:hAnsiTheme="majorHAnsi"/>
          <w:lang w:val="sr-Cyrl-CS"/>
        </w:rPr>
        <w:t xml:space="preserve"> 06/21</w:t>
      </w:r>
      <w:r w:rsidR="00193884">
        <w:rPr>
          <w:rFonts w:asciiTheme="majorHAnsi" w:hAnsiTheme="majorHAnsi"/>
          <w:lang w:val="sr-Cyrl-CS"/>
        </w:rPr>
        <w:t>, 24/21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primjeni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Međunarodnih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računovodstvenih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standarda</w:t>
      </w:r>
      <w:r w:rsidR="00B5340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5340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</w:t>
      </w:r>
      <w:r w:rsidR="00B5340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sektor</w:t>
      </w:r>
      <w:r w:rsidR="00B53401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MRS</w:t>
      </w:r>
      <w:r w:rsidR="00B53401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J</w:t>
      </w:r>
      <w:r>
        <w:rPr>
          <w:rFonts w:asciiTheme="majorHAnsi" w:hAnsiTheme="majorHAnsi"/>
          <w:lang w:val="sr-Cyrl-BA"/>
        </w:rPr>
        <w:t>S</w:t>
      </w:r>
      <w:r w:rsidR="00394D0F" w:rsidRPr="00394D0F">
        <w:rPr>
          <w:rFonts w:asciiTheme="majorHAnsi" w:hAnsiTheme="majorHAnsi"/>
          <w:lang w:val="sr-Cyrl-CS"/>
        </w:rPr>
        <w:t>)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128/11),</w:t>
      </w:r>
    </w:p>
    <w:p w:rsidR="00394D0F" w:rsidRPr="00394D0F" w:rsidRDefault="00794A51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ostali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važeći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podzakonski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instrukcije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uticaj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izradu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obračuna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 w:rsidR="00BA6F3C">
        <w:rPr>
          <w:rFonts w:asciiTheme="majorHAnsi" w:hAnsiTheme="majorHAnsi"/>
          <w:lang w:val="sr-Cyrl-CS"/>
        </w:rPr>
        <w:t>20</w:t>
      </w:r>
      <w:r w:rsidR="00BA6F3C">
        <w:rPr>
          <w:rFonts w:asciiTheme="majorHAnsi" w:hAnsiTheme="majorHAnsi"/>
          <w:lang w:val="sr-Latn-BA"/>
        </w:rPr>
        <w:t>2</w:t>
      </w:r>
      <w:r w:rsidR="007E53D8">
        <w:rPr>
          <w:rFonts w:asciiTheme="majorHAnsi" w:hAnsiTheme="majorHAnsi"/>
          <w:lang w:val="bs-Cyrl-BA"/>
        </w:rPr>
        <w:t>1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394D0F" w:rsidRPr="00394D0F">
        <w:rPr>
          <w:rFonts w:asciiTheme="majorHAnsi" w:hAnsiTheme="majorHAnsi"/>
          <w:lang w:val="sr-Cyrl-CS"/>
        </w:rPr>
        <w:t>.</w:t>
      </w:r>
    </w:p>
    <w:p w:rsidR="00394D0F" w:rsidRDefault="00394D0F" w:rsidP="00394D0F">
      <w:pPr>
        <w:spacing w:after="0"/>
        <w:jc w:val="both"/>
        <w:rPr>
          <w:rFonts w:asciiTheme="majorHAnsi" w:hAnsiTheme="majorHAnsi"/>
          <w:lang w:val="sr-Cyrl-CS"/>
        </w:rPr>
      </w:pPr>
    </w:p>
    <w:p w:rsidR="001140BC" w:rsidRDefault="001140BC" w:rsidP="00394D0F">
      <w:pPr>
        <w:spacing w:after="0"/>
        <w:jc w:val="both"/>
        <w:rPr>
          <w:rFonts w:asciiTheme="majorHAnsi" w:hAnsiTheme="majorHAnsi"/>
          <w:lang w:val="sr-Cyrl-CS"/>
        </w:rPr>
      </w:pPr>
    </w:p>
    <w:p w:rsidR="001140BC" w:rsidRDefault="001140BC" w:rsidP="00394D0F">
      <w:pPr>
        <w:spacing w:after="0"/>
        <w:jc w:val="both"/>
        <w:rPr>
          <w:rFonts w:asciiTheme="majorHAnsi" w:hAnsiTheme="majorHAnsi"/>
          <w:lang w:val="sr-Cyrl-CS"/>
        </w:rPr>
      </w:pPr>
    </w:p>
    <w:p w:rsidR="001140BC" w:rsidRPr="00394D0F" w:rsidRDefault="001140BC" w:rsidP="00394D0F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E0D1C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Izvještaj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7E53D8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7E53D8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973624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973624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973624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973624" w:rsidRPr="003E0D1C">
        <w:rPr>
          <w:rFonts w:asciiTheme="majorHAnsi" w:hAnsiTheme="majorHAnsi"/>
          <w:lang w:val="sr-Cyrl-CS"/>
        </w:rPr>
        <w:t xml:space="preserve"> 01.01.-3</w:t>
      </w:r>
      <w:r w:rsidR="00193884">
        <w:rPr>
          <w:rFonts w:asciiTheme="majorHAnsi" w:hAnsiTheme="majorHAnsi"/>
          <w:lang w:val="sr-Cyrl-CS"/>
        </w:rPr>
        <w:t>1</w:t>
      </w:r>
      <w:r w:rsidR="00D52B63" w:rsidRPr="003E0D1C">
        <w:rPr>
          <w:rFonts w:asciiTheme="majorHAnsi" w:hAnsiTheme="majorHAnsi"/>
          <w:lang w:val="sr-Cyrl-CS"/>
        </w:rPr>
        <w:t>.</w:t>
      </w:r>
      <w:r w:rsidR="00394D0F" w:rsidRPr="003E0D1C">
        <w:rPr>
          <w:rFonts w:asciiTheme="majorHAnsi" w:hAnsiTheme="majorHAnsi"/>
          <w:lang w:val="sr-Cyrl-CS"/>
        </w:rPr>
        <w:t xml:space="preserve"> </w:t>
      </w:r>
      <w:r w:rsidR="00193884">
        <w:rPr>
          <w:rFonts w:asciiTheme="majorHAnsi" w:hAnsiTheme="majorHAnsi"/>
          <w:lang w:val="sr-Cyrl-CS"/>
        </w:rPr>
        <w:t>12</w:t>
      </w:r>
      <w:r w:rsidR="00D52B63" w:rsidRPr="003E0D1C">
        <w:rPr>
          <w:rFonts w:asciiTheme="majorHAnsi" w:hAnsiTheme="majorHAnsi"/>
          <w:lang w:val="sr-Cyrl-CS"/>
        </w:rPr>
        <w:t>.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 w:rsidR="00BA6F3C" w:rsidRPr="003E0D1C">
        <w:rPr>
          <w:rFonts w:asciiTheme="majorHAnsi" w:hAnsiTheme="majorHAnsi"/>
          <w:lang w:val="sr-Cyrl-CS"/>
        </w:rPr>
        <w:t>20</w:t>
      </w:r>
      <w:r w:rsidR="007E53D8" w:rsidRPr="003E0D1C">
        <w:rPr>
          <w:rFonts w:asciiTheme="majorHAnsi" w:hAnsiTheme="majorHAnsi"/>
          <w:lang w:val="sr-Latn-BA"/>
        </w:rPr>
        <w:t>21</w:t>
      </w:r>
      <w:r w:rsidR="000F676B" w:rsidRPr="003E0D1C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obuhvata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nalaze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sastavu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knjige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CE6CA3" w:rsidRPr="003E0D1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E0D1C">
        <w:rPr>
          <w:rFonts w:asciiTheme="majorHAnsi" w:hAnsiTheme="majorHAnsi"/>
          <w:lang w:val="sr-Cyrl-CS"/>
        </w:rPr>
        <w:t>:</w:t>
      </w:r>
    </w:p>
    <w:p w:rsidR="00394D0F" w:rsidRPr="00394D0F" w:rsidRDefault="00794A51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Gradska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794A51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Mjesne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zajednice</w:t>
      </w:r>
    </w:p>
    <w:p w:rsidR="00394D0F" w:rsidRPr="00394D0F" w:rsidRDefault="00794A51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>. „</w:t>
      </w:r>
      <w:r>
        <w:rPr>
          <w:rFonts w:asciiTheme="majorHAnsi" w:hAnsiTheme="majorHAnsi"/>
          <w:lang w:val="sr-Cyrl-CS"/>
        </w:rPr>
        <w:t>Centar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socijalni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Derventa</w:t>
      </w:r>
      <w:r w:rsidR="00394D0F" w:rsidRPr="00394D0F">
        <w:rPr>
          <w:rFonts w:asciiTheme="majorHAnsi" w:hAnsiTheme="majorHAnsi"/>
          <w:lang w:val="sr-Cyrl-CS"/>
        </w:rPr>
        <w:t>,</w:t>
      </w:r>
    </w:p>
    <w:p w:rsidR="00BA6F3C" w:rsidRPr="00BA6F3C" w:rsidRDefault="00794A51" w:rsidP="00BA6F3C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lastRenderedPageBreak/>
        <w:t>Javna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predškolska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ustanova</w:t>
      </w:r>
      <w:r w:rsidR="00394D0F" w:rsidRPr="00394D0F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Trol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Derventa</w:t>
      </w:r>
    </w:p>
    <w:p w:rsidR="00394D0F" w:rsidRDefault="00794A51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Centar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kulturu</w:t>
      </w:r>
      <w:r w:rsidR="00394D0F" w:rsidRPr="00394D0F">
        <w:rPr>
          <w:rFonts w:asciiTheme="majorHAnsi" w:hAnsiTheme="majorHAnsi"/>
          <w:lang w:val="hr-HR"/>
        </w:rPr>
        <w:t>,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</w:p>
    <w:p w:rsidR="00BA6F3C" w:rsidRPr="00BA6F3C" w:rsidRDefault="00794A51" w:rsidP="00BA6F3C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JZU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Dom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zdravlјa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794A51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Sportsko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kulturni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centar</w:t>
      </w:r>
      <w:r w:rsidR="00394D0F" w:rsidRPr="00394D0F">
        <w:rPr>
          <w:rFonts w:asciiTheme="majorHAnsi" w:hAnsiTheme="majorHAnsi"/>
          <w:lang w:val="hr-HR"/>
        </w:rPr>
        <w:t>,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794A51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Turistička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organizacija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4D0F" w:rsidRPr="00394D0F">
        <w:rPr>
          <w:rFonts w:asciiTheme="majorHAnsi" w:hAnsiTheme="majorHAnsi"/>
          <w:lang w:val="hr-HR"/>
        </w:rPr>
        <w:t xml:space="preserve">,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794A51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Srednjoškolski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centar</w:t>
      </w:r>
      <w:r w:rsidR="00394D0F" w:rsidRPr="00394D0F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Mihajlo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Pupin</w:t>
      </w:r>
      <w:r w:rsidR="00394D0F" w:rsidRPr="00394D0F">
        <w:rPr>
          <w:rFonts w:asciiTheme="majorHAnsi" w:hAnsiTheme="majorHAnsi"/>
          <w:lang w:val="sr-Cyrl-CS"/>
        </w:rPr>
        <w:t>“</w:t>
      </w:r>
      <w:r w:rsidR="00394D0F" w:rsidRPr="00394D0F">
        <w:rPr>
          <w:rFonts w:asciiTheme="majorHAnsi" w:hAnsiTheme="majorHAnsi"/>
          <w:lang w:val="hr-HR"/>
        </w:rPr>
        <w:t xml:space="preserve">,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794A51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Stručna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tehnička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škola</w:t>
      </w:r>
      <w:r w:rsidR="00394D0F" w:rsidRPr="00394D0F">
        <w:rPr>
          <w:rFonts w:asciiTheme="majorHAnsi" w:hAnsiTheme="majorHAnsi"/>
          <w:lang w:val="hr-HR"/>
        </w:rPr>
        <w:t xml:space="preserve">,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794A51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Narodna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biblioteka</w:t>
      </w:r>
      <w:r w:rsidR="00394D0F" w:rsidRPr="00394D0F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Branko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Radičević</w:t>
      </w:r>
      <w:r w:rsidR="00394D0F" w:rsidRPr="00394D0F">
        <w:rPr>
          <w:rFonts w:asciiTheme="majorHAnsi" w:hAnsiTheme="majorHAnsi"/>
          <w:lang w:val="sr-Cyrl-CS"/>
        </w:rPr>
        <w:t>“</w:t>
      </w:r>
      <w:r w:rsidR="00394D0F" w:rsidRPr="00394D0F">
        <w:rPr>
          <w:rFonts w:asciiTheme="majorHAnsi" w:hAnsiTheme="majorHAnsi"/>
          <w:lang w:val="hr-HR"/>
        </w:rPr>
        <w:t>,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394D0F" w:rsidP="00394D0F">
      <w:pPr>
        <w:spacing w:after="0"/>
        <w:jc w:val="both"/>
        <w:rPr>
          <w:rFonts w:asciiTheme="majorHAnsi" w:hAnsiTheme="majorHAnsi"/>
          <w:lang w:val="sr-Cyrl-CS"/>
        </w:rPr>
      </w:pPr>
    </w:p>
    <w:p w:rsidR="00394D0F" w:rsidRPr="00394D0F" w:rsidRDefault="00794A51" w:rsidP="00394D0F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394D0F" w:rsidRPr="00394D0F">
        <w:rPr>
          <w:rFonts w:asciiTheme="majorHAnsi" w:hAnsiTheme="majorHAnsi"/>
          <w:lang w:val="sr-Cyrl-CS"/>
        </w:rPr>
        <w:t xml:space="preserve"> 47. </w:t>
      </w:r>
      <w:r>
        <w:rPr>
          <w:rFonts w:asciiTheme="majorHAnsi" w:hAnsiTheme="majorHAnsi"/>
          <w:lang w:val="sr-Cyrl-CS"/>
        </w:rPr>
        <w:t>Zakona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DC1F72">
        <w:rPr>
          <w:rFonts w:asciiTheme="majorHAnsi" w:hAnsiTheme="majorHAnsi"/>
          <w:lang w:val="sr-Cyrl-CS"/>
        </w:rPr>
        <w:t xml:space="preserve"> </w:t>
      </w:r>
      <w:r w:rsidR="00394D0F" w:rsidRPr="00394D0F">
        <w:rPr>
          <w:rFonts w:asciiTheme="majorHAnsi" w:hAnsiTheme="majorHAnsi"/>
          <w:lang w:val="sr-Cyrl-CS"/>
        </w:rPr>
        <w:t xml:space="preserve">22. </w:t>
      </w:r>
      <w:r>
        <w:rPr>
          <w:rFonts w:asciiTheme="majorHAnsi" w:hAnsiTheme="majorHAnsi"/>
          <w:lang w:val="sr-Cyrl-CS"/>
        </w:rPr>
        <w:t>Pravilnika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izvještaj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obuhvata</w:t>
      </w:r>
      <w:r w:rsidR="00394D0F" w:rsidRPr="00394D0F">
        <w:rPr>
          <w:rFonts w:asciiTheme="majorHAnsi" w:hAnsiTheme="majorHAnsi"/>
          <w:lang w:val="sr-Cyrl-CS"/>
        </w:rPr>
        <w:t>: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pregled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Skupština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odobrila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E0D1C">
        <w:rPr>
          <w:rFonts w:asciiTheme="majorHAnsi" w:hAnsiTheme="majorHAnsi"/>
          <w:lang w:val="sr-Cyrl-CS"/>
        </w:rPr>
        <w:t xml:space="preserve"> 202</w:t>
      </w:r>
      <w:r w:rsidR="003E0D1C">
        <w:rPr>
          <w:rFonts w:asciiTheme="majorHAnsi" w:hAnsiTheme="majorHAnsi"/>
          <w:lang w:val="hr-HR"/>
        </w:rPr>
        <w:t>1</w:t>
      </w:r>
      <w:r w:rsidR="00CF6B46" w:rsidRPr="00394D0F">
        <w:rPr>
          <w:rFonts w:asciiTheme="majorHAnsi" w:hAnsiTheme="majorHAnsi"/>
          <w:lang w:val="sr-Cyrl-CS"/>
        </w:rPr>
        <w:t>.</w:t>
      </w:r>
      <w:r w:rsidR="007E51B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794A51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paralelni</w:t>
      </w:r>
      <w:r w:rsidR="00E529B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</w:t>
      </w:r>
      <w:r w:rsidR="00E529B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E529B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pregled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534DAC">
        <w:rPr>
          <w:rFonts w:asciiTheme="majorHAnsi" w:hAnsiTheme="majorHAnsi"/>
          <w:lang w:val="sr-Cyrl-CS"/>
        </w:rPr>
        <w:t xml:space="preserve"> 01.</w:t>
      </w:r>
      <w:r w:rsidR="00DC1F72">
        <w:rPr>
          <w:rFonts w:asciiTheme="majorHAnsi" w:hAnsiTheme="majorHAnsi"/>
          <w:lang w:val="sr-Cyrl-CS"/>
        </w:rPr>
        <w:t xml:space="preserve"> </w:t>
      </w:r>
      <w:r w:rsidR="00534DAC">
        <w:rPr>
          <w:rFonts w:asciiTheme="majorHAnsi" w:hAnsiTheme="majorHAnsi"/>
          <w:lang w:val="sr-Cyrl-CS"/>
        </w:rPr>
        <w:t>01.</w:t>
      </w:r>
      <w:r w:rsidR="00DC1F72">
        <w:rPr>
          <w:rFonts w:asciiTheme="majorHAnsi" w:hAnsiTheme="majorHAnsi"/>
          <w:lang w:val="sr-Cyrl-CS"/>
        </w:rPr>
        <w:t xml:space="preserve"> </w:t>
      </w:r>
      <w:r w:rsidR="00534DAC">
        <w:rPr>
          <w:rFonts w:asciiTheme="majorHAnsi" w:hAnsiTheme="majorHAnsi"/>
          <w:lang w:val="sr-Cyrl-CS"/>
        </w:rPr>
        <w:t>-</w:t>
      </w:r>
      <w:r w:rsidR="00DC1F72">
        <w:rPr>
          <w:rFonts w:asciiTheme="majorHAnsi" w:hAnsiTheme="majorHAnsi"/>
          <w:lang w:val="sr-Cyrl-CS"/>
        </w:rPr>
        <w:t xml:space="preserve"> </w:t>
      </w:r>
      <w:r w:rsidR="00534DAC">
        <w:rPr>
          <w:rFonts w:asciiTheme="majorHAnsi" w:hAnsiTheme="majorHAnsi"/>
          <w:lang w:val="sr-Cyrl-CS"/>
        </w:rPr>
        <w:t>3</w:t>
      </w:r>
      <w:r w:rsidR="00A0483F">
        <w:rPr>
          <w:rFonts w:asciiTheme="majorHAnsi" w:hAnsiTheme="majorHAnsi"/>
          <w:lang w:val="sr-Cyrl-CS"/>
        </w:rPr>
        <w:t>1</w:t>
      </w:r>
      <w:r w:rsidR="00534DAC">
        <w:rPr>
          <w:rFonts w:asciiTheme="majorHAnsi" w:hAnsiTheme="majorHAnsi"/>
          <w:lang w:val="sr-Cyrl-CS"/>
        </w:rPr>
        <w:t>.</w:t>
      </w:r>
      <w:r w:rsidR="00DC1F72">
        <w:rPr>
          <w:rFonts w:asciiTheme="majorHAnsi" w:hAnsiTheme="majorHAnsi"/>
          <w:lang w:val="sr-Cyrl-CS"/>
        </w:rPr>
        <w:t xml:space="preserve"> </w:t>
      </w:r>
      <w:r w:rsidR="00A0483F">
        <w:rPr>
          <w:rFonts w:asciiTheme="majorHAnsi" w:hAnsiTheme="majorHAnsi"/>
          <w:lang w:val="sr-Cyrl-CS"/>
        </w:rPr>
        <w:t>12</w:t>
      </w:r>
      <w:r w:rsidR="004C774D">
        <w:rPr>
          <w:rFonts w:asciiTheme="majorHAnsi" w:hAnsiTheme="majorHAnsi"/>
          <w:lang w:val="sr-Cyrl-CS"/>
        </w:rPr>
        <w:t>.</w:t>
      </w:r>
      <w:r w:rsidR="00FC17D4" w:rsidRPr="00394D0F">
        <w:rPr>
          <w:rFonts w:asciiTheme="majorHAnsi" w:hAnsiTheme="majorHAnsi"/>
          <w:lang w:val="sr-Cyrl-CS"/>
        </w:rPr>
        <w:t xml:space="preserve"> 20</w:t>
      </w:r>
      <w:r w:rsidR="00FC03EC">
        <w:rPr>
          <w:rFonts w:asciiTheme="majorHAnsi" w:hAnsiTheme="majorHAnsi"/>
          <w:lang w:val="sr-Cyrl-CS"/>
        </w:rPr>
        <w:t>2</w:t>
      </w:r>
      <w:r w:rsidR="00E02852">
        <w:rPr>
          <w:rFonts w:asciiTheme="majorHAnsi" w:hAnsiTheme="majorHAnsi"/>
          <w:lang w:val="hr-HR"/>
        </w:rPr>
        <w:t>1</w:t>
      </w:r>
      <w:r w:rsidR="00FC17D4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jasno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može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vidjeti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razlika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odobrenog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794A51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objašnjenje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odstupanja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794A51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podatke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upravlјanju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dugom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794A51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podatke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korišćenju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rezerve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794A51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podatke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garancijama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datim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FC17D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toku</w:t>
      </w:r>
      <w:r w:rsidR="00FC17D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izvještajnog</w:t>
      </w:r>
      <w:r w:rsidR="00FC17D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794A51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početno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završno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jedinstvenih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namjena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973624" w:rsidRPr="00534DAC" w:rsidRDefault="00794A51" w:rsidP="00534DAC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podatke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realokacijama</w:t>
      </w:r>
      <w:r w:rsidR="00973624">
        <w:rPr>
          <w:rFonts w:asciiTheme="majorHAnsi" w:hAnsiTheme="majorHAnsi"/>
          <w:lang w:val="sr-Cyrl-CS"/>
        </w:rPr>
        <w:t>,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Pored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ekonomske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organizacione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korisnici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knjigovodstvo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načelu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fondovske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odnosno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koriste</w:t>
      </w:r>
      <w:r w:rsidR="00CE6CA3" w:rsidRPr="00394D0F">
        <w:rPr>
          <w:rFonts w:asciiTheme="majorHAnsi" w:hAnsiTheme="majorHAnsi"/>
          <w:lang w:val="sr-Cyrl-CS"/>
        </w:rPr>
        <w:t>: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01 (</w:t>
      </w: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iskazivanje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vezi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usvojenim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budžetom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cjelokupne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dugoročne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imovine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osim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oročenih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novčanih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dana</w:t>
      </w:r>
      <w:r w:rsidR="00CE6CA3" w:rsidRPr="00394D0F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dugoročnih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trajnih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izvora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uklјučujući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rezultat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bez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obzira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izvor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pribavlјanja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02 (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propisima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propisa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samo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svrhe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ukoliko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uklјučena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03 (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grantova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grantova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primlјenih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ukoliko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uklјučena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04 (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privatizacije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sukcesije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vrste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finansiraju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ukoliko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uklјučena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05 (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potrebe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projekata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uglavnom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izvora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Default="00CE6CA3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DC1F72" w:rsidRDefault="00DC1F72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DC1F72" w:rsidRDefault="00DC1F72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DC1F72" w:rsidRDefault="00DC1F72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DC1F72" w:rsidRDefault="00DC1F72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1A78D3" w:rsidRDefault="001A78D3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480897" w:rsidRPr="00394D0F" w:rsidRDefault="00480897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numPr>
          <w:ilvl w:val="0"/>
          <w:numId w:val="1"/>
        </w:numPr>
        <w:spacing w:after="0"/>
        <w:ind w:left="426" w:hanging="426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Budžet</w:t>
      </w:r>
      <w:r w:rsidR="009051A7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bs-Cyrl-BA"/>
        </w:rPr>
        <w:t>grada</w:t>
      </w:r>
      <w:r w:rsidR="00FC03EC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za</w:t>
      </w:r>
      <w:r w:rsidR="00FC03EC">
        <w:rPr>
          <w:rFonts w:asciiTheme="majorHAnsi" w:hAnsiTheme="majorHAnsi"/>
          <w:b/>
          <w:lang w:val="sr-Cyrl-CS"/>
        </w:rPr>
        <w:t xml:space="preserve"> 202</w:t>
      </w:r>
      <w:r w:rsidR="00E02852">
        <w:rPr>
          <w:rFonts w:asciiTheme="majorHAnsi" w:hAnsiTheme="majorHAnsi"/>
          <w:b/>
          <w:lang w:val="hr-HR"/>
        </w:rPr>
        <w:t>1</w:t>
      </w:r>
      <w:r w:rsidR="00CE6CA3" w:rsidRPr="00394D0F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godinu</w:t>
      </w:r>
    </w:p>
    <w:p w:rsidR="00CE6CA3" w:rsidRPr="00394D0F" w:rsidRDefault="00CE6CA3" w:rsidP="002739AC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6C26" w:rsidRDefault="00794A51" w:rsidP="002739AC">
      <w:pPr>
        <w:jc w:val="both"/>
        <w:rPr>
          <w:lang w:val="sr-Cyrl-CS"/>
        </w:rPr>
      </w:pPr>
      <w:r>
        <w:rPr>
          <w:rFonts w:asciiTheme="majorHAnsi" w:hAnsiTheme="majorHAnsi"/>
          <w:lang w:val="sr-Cyrl-CS"/>
        </w:rPr>
        <w:t>Skupština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FC03E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FC03E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dana</w:t>
      </w:r>
      <w:r w:rsidR="00FC03EC">
        <w:rPr>
          <w:rFonts w:asciiTheme="majorHAnsi" w:hAnsiTheme="majorHAnsi"/>
          <w:lang w:val="sr-Cyrl-CS"/>
        </w:rPr>
        <w:t xml:space="preserve"> 1</w:t>
      </w:r>
      <w:r w:rsidR="00E02852">
        <w:rPr>
          <w:rFonts w:asciiTheme="majorHAnsi" w:hAnsiTheme="majorHAnsi"/>
          <w:lang w:val="hr-HR"/>
        </w:rPr>
        <w:t>9</w:t>
      </w:r>
      <w:r w:rsidR="00743898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hr-HR"/>
        </w:rPr>
        <w:t>marta</w:t>
      </w:r>
      <w:r w:rsidR="00E02852">
        <w:rPr>
          <w:rFonts w:asciiTheme="majorHAnsi" w:hAnsiTheme="majorHAnsi"/>
          <w:lang w:val="sr-Cyrl-CS"/>
        </w:rPr>
        <w:t xml:space="preserve"> 2021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donijela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usvajanju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20</w:t>
      </w:r>
      <w:r w:rsidR="00FC03EC">
        <w:rPr>
          <w:rFonts w:asciiTheme="majorHAnsi" w:hAnsiTheme="majorHAnsi"/>
          <w:lang w:val="sr-Cyrl-CS"/>
        </w:rPr>
        <w:t>2</w:t>
      </w:r>
      <w:r w:rsidR="00E02852">
        <w:rPr>
          <w:rFonts w:asciiTheme="majorHAnsi" w:hAnsiTheme="majorHAnsi"/>
          <w:lang w:val="hr-HR"/>
        </w:rPr>
        <w:t>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534DAC">
        <w:rPr>
          <w:rFonts w:asciiTheme="majorHAnsi" w:hAnsiTheme="majorHAnsi"/>
          <w:lang w:val="sr-Cyrl-CS"/>
        </w:rPr>
        <w:t>1</w:t>
      </w:r>
      <w:r w:rsidR="00E02852">
        <w:rPr>
          <w:rFonts w:asciiTheme="majorHAnsi" w:hAnsiTheme="majorHAnsi"/>
          <w:lang w:val="hr-HR"/>
        </w:rPr>
        <w:t>9</w:t>
      </w:r>
      <w:r w:rsidR="00534DAC">
        <w:rPr>
          <w:rFonts w:asciiTheme="majorHAnsi" w:hAnsiTheme="majorHAnsi"/>
          <w:lang w:val="sr-Cyrl-CS"/>
        </w:rPr>
        <w:t>.</w:t>
      </w:r>
      <w:r w:rsidR="00E02852">
        <w:rPr>
          <w:rFonts w:asciiTheme="majorHAnsi" w:hAnsiTheme="majorHAnsi"/>
          <w:lang w:val="hr-HR"/>
        </w:rPr>
        <w:t>139</w:t>
      </w:r>
      <w:r w:rsidR="00534DAC">
        <w:rPr>
          <w:rFonts w:asciiTheme="majorHAnsi" w:hAnsiTheme="majorHAnsi"/>
          <w:lang w:val="sr-Cyrl-CS"/>
        </w:rPr>
        <w:t>.</w:t>
      </w:r>
      <w:r w:rsidR="00E02852">
        <w:rPr>
          <w:rFonts w:asciiTheme="majorHAnsi" w:hAnsiTheme="majorHAnsi"/>
          <w:lang w:val="hr-HR"/>
        </w:rPr>
        <w:t>0</w:t>
      </w:r>
      <w:r w:rsidR="00FC03EC">
        <w:rPr>
          <w:rFonts w:asciiTheme="majorHAnsi" w:hAnsiTheme="majorHAnsi"/>
          <w:lang w:val="sr-Cyrl-CS"/>
        </w:rPr>
        <w:t>0</w:t>
      </w:r>
      <w:r w:rsidR="00534DAC">
        <w:rPr>
          <w:rFonts w:asciiTheme="majorHAnsi" w:hAnsiTheme="majorHAnsi"/>
          <w:lang w:val="sr-Cyrl-CS"/>
        </w:rPr>
        <w:t>0,</w:t>
      </w:r>
      <w:r w:rsidR="00743898" w:rsidRPr="00394D0F">
        <w:rPr>
          <w:rFonts w:asciiTheme="majorHAnsi" w:hAnsiTheme="majorHAnsi"/>
          <w:lang w:val="sr-Cyrl-CS"/>
        </w:rPr>
        <w:t xml:space="preserve">00 </w:t>
      </w:r>
      <w:r>
        <w:rPr>
          <w:rFonts w:asciiTheme="majorHAnsi" w:hAnsiTheme="majorHAnsi"/>
          <w:lang w:val="sr-Cyrl-CS"/>
        </w:rPr>
        <w:t>KM</w:t>
      </w:r>
      <w:r w:rsidR="00743898" w:rsidRPr="00394D0F">
        <w:rPr>
          <w:rFonts w:asciiTheme="majorHAnsi" w:hAnsiTheme="majorHAnsi"/>
          <w:lang w:val="sr-Cyrl-CS"/>
        </w:rPr>
        <w:t xml:space="preserve"> (</w:t>
      </w:r>
      <w:r w:rsidR="00CE6CA3" w:rsidRPr="00394D0F">
        <w:rPr>
          <w:rFonts w:asciiTheme="majorHAnsi" w:hAnsiTheme="majorHAnsi"/>
          <w:lang w:val="sr-Cyrl-CS"/>
        </w:rPr>
        <w:t>„</w:t>
      </w:r>
      <w:r>
        <w:rPr>
          <w:rFonts w:asciiTheme="majorHAnsi" w:hAnsiTheme="majorHAnsi"/>
          <w:lang w:val="sr-Cyrl-CS"/>
        </w:rPr>
        <w:t>Službeni</w:t>
      </w:r>
      <w:r w:rsidR="00432AE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FC17D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E0285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E02852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E02852">
        <w:rPr>
          <w:rFonts w:asciiTheme="majorHAnsi" w:hAnsiTheme="majorHAnsi"/>
          <w:lang w:val="sr-Cyrl-CS"/>
        </w:rPr>
        <w:t xml:space="preserve"> 06</w:t>
      </w:r>
      <w:r w:rsidR="00CE6CA3" w:rsidRPr="00394D0F">
        <w:rPr>
          <w:rFonts w:asciiTheme="majorHAnsi" w:hAnsiTheme="majorHAnsi"/>
          <w:lang w:val="sr-Cyrl-CS"/>
        </w:rPr>
        <w:t>/</w:t>
      </w:r>
      <w:r w:rsidR="00E02852">
        <w:rPr>
          <w:rFonts w:asciiTheme="majorHAnsi" w:hAnsiTheme="majorHAnsi"/>
          <w:lang w:val="hr-HR"/>
        </w:rPr>
        <w:t>21</w:t>
      </w:r>
      <w:r w:rsidR="00CE6CA3" w:rsidRPr="00394D0F">
        <w:rPr>
          <w:rFonts w:asciiTheme="majorHAnsi" w:hAnsiTheme="majorHAnsi"/>
          <w:lang w:val="sr-Cyrl-CS"/>
        </w:rPr>
        <w:t>)</w:t>
      </w:r>
      <w:r w:rsidR="00C04EC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04EC3">
        <w:rPr>
          <w:rFonts w:asciiTheme="majorHAnsi" w:hAnsiTheme="majorHAnsi"/>
          <w:lang w:val="sr-Cyrl-CS"/>
        </w:rPr>
        <w:t xml:space="preserve"> 14. </w:t>
      </w:r>
      <w:r>
        <w:rPr>
          <w:rFonts w:asciiTheme="majorHAnsi" w:hAnsiTheme="majorHAnsi"/>
          <w:lang w:val="sr-Cyrl-CS"/>
        </w:rPr>
        <w:t>decembra</w:t>
      </w:r>
      <w:r w:rsidR="00C04EC3">
        <w:rPr>
          <w:rFonts w:asciiTheme="majorHAnsi" w:hAnsiTheme="majorHAnsi"/>
          <w:lang w:val="sr-Cyrl-CS"/>
        </w:rPr>
        <w:t xml:space="preserve"> 2021. </w:t>
      </w:r>
      <w:r>
        <w:rPr>
          <w:rFonts w:asciiTheme="majorHAnsi" w:hAnsiTheme="majorHAnsi"/>
          <w:lang w:val="sr-Cyrl-CS"/>
        </w:rPr>
        <w:t>godine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usvojila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Odluku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izmjenama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dopunama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Odluke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usvajanju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04EC3">
        <w:rPr>
          <w:rFonts w:asciiTheme="majorHAnsi" w:hAnsiTheme="majorHAnsi"/>
          <w:lang w:val="sr-Cyrl-CS"/>
        </w:rPr>
        <w:t xml:space="preserve"> 2021. </w:t>
      </w:r>
      <w:r>
        <w:rPr>
          <w:rFonts w:asciiTheme="majorHAnsi" w:hAnsiTheme="majorHAnsi"/>
          <w:lang w:val="sr-Cyrl-CS"/>
        </w:rPr>
        <w:t>godinu</w:t>
      </w:r>
      <w:r w:rsidR="00C04EC3">
        <w:rPr>
          <w:rFonts w:asciiTheme="majorHAnsi" w:hAnsiTheme="majorHAnsi"/>
          <w:lang w:val="sr-Cyrl-CS"/>
        </w:rPr>
        <w:t xml:space="preserve"> – </w:t>
      </w:r>
      <w:r>
        <w:rPr>
          <w:rFonts w:asciiTheme="majorHAnsi" w:hAnsiTheme="majorHAnsi"/>
          <w:lang w:val="sr-Cyrl-CS"/>
        </w:rPr>
        <w:t>Rebalans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04EC3">
        <w:rPr>
          <w:rFonts w:asciiTheme="majorHAnsi" w:hAnsiTheme="majorHAnsi"/>
          <w:lang w:val="sr-Cyrl-CS"/>
        </w:rPr>
        <w:t xml:space="preserve"> 21.674.091,00 </w:t>
      </w:r>
      <w:r>
        <w:rPr>
          <w:rFonts w:asciiTheme="majorHAnsi" w:hAnsiTheme="majorHAnsi"/>
          <w:lang w:val="sr-Cyrl-CS"/>
        </w:rPr>
        <w:t>KM</w:t>
      </w:r>
      <w:r w:rsidR="00396C26">
        <w:rPr>
          <w:rFonts w:asciiTheme="majorHAnsi" w:hAnsiTheme="majorHAnsi"/>
          <w:lang w:val="sr-Cyrl-CS"/>
        </w:rPr>
        <w:t>.</w:t>
      </w: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lastRenderedPageBreak/>
        <w:t>Usvojenim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izmjenama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color w:val="FF0000"/>
          <w:lang w:val="sr-Cyrl-CS"/>
        </w:rPr>
        <w:t xml:space="preserve"> </w:t>
      </w:r>
      <w:r w:rsidR="00283FC0" w:rsidRPr="00394D0F">
        <w:rPr>
          <w:rFonts w:asciiTheme="majorHAnsi" w:hAnsiTheme="majorHAnsi"/>
          <w:lang w:val="sr-Cyrl-CS"/>
        </w:rPr>
        <w:t>1</w:t>
      </w:r>
      <w:r w:rsidR="00C04EC3">
        <w:rPr>
          <w:rFonts w:asciiTheme="majorHAnsi" w:hAnsiTheme="majorHAnsi"/>
          <w:lang w:val="sr-Cyrl-CS"/>
        </w:rPr>
        <w:t>6</w:t>
      </w:r>
      <w:r w:rsidR="00534DAC">
        <w:rPr>
          <w:rFonts w:asciiTheme="majorHAnsi" w:hAnsiTheme="majorHAnsi"/>
          <w:lang w:val="sr-Cyrl-CS"/>
        </w:rPr>
        <w:t>.</w:t>
      </w:r>
      <w:r w:rsidR="00C04EC3">
        <w:rPr>
          <w:rFonts w:asciiTheme="majorHAnsi" w:hAnsiTheme="majorHAnsi"/>
          <w:lang w:val="sr-Cyrl-CS"/>
        </w:rPr>
        <w:t>463</w:t>
      </w:r>
      <w:r w:rsidR="00534DAC">
        <w:rPr>
          <w:rFonts w:asciiTheme="majorHAnsi" w:hAnsiTheme="majorHAnsi"/>
          <w:lang w:val="sr-Cyrl-CS"/>
        </w:rPr>
        <w:t>.</w:t>
      </w:r>
      <w:r w:rsidR="00C04EC3">
        <w:rPr>
          <w:rFonts w:asciiTheme="majorHAnsi" w:hAnsiTheme="majorHAnsi"/>
          <w:lang w:val="sr-Cyrl-CS"/>
        </w:rPr>
        <w:t>394</w:t>
      </w:r>
      <w:r w:rsidR="00CE6CA3" w:rsidRPr="00394D0F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grantovi</w:t>
      </w:r>
      <w:r w:rsidR="00396C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96C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396C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396C26">
        <w:rPr>
          <w:rFonts w:asciiTheme="majorHAnsi" w:hAnsiTheme="majorHAnsi"/>
          <w:lang w:val="sr-Cyrl-CS"/>
        </w:rPr>
        <w:t xml:space="preserve"> </w:t>
      </w:r>
      <w:r w:rsidR="00C04EC3">
        <w:rPr>
          <w:rFonts w:asciiTheme="majorHAnsi" w:hAnsiTheme="majorHAnsi"/>
          <w:lang w:val="sr-Cyrl-CS"/>
        </w:rPr>
        <w:t>17</w:t>
      </w:r>
      <w:r w:rsidR="00FC03EC">
        <w:rPr>
          <w:rFonts w:asciiTheme="majorHAnsi" w:hAnsiTheme="majorHAnsi"/>
          <w:lang w:val="sr-Cyrl-CS"/>
        </w:rPr>
        <w:t>0</w:t>
      </w:r>
      <w:r w:rsidR="00396C26">
        <w:rPr>
          <w:rFonts w:asciiTheme="majorHAnsi" w:hAnsiTheme="majorHAnsi"/>
          <w:lang w:val="sr-Cyrl-CS"/>
        </w:rPr>
        <w:t>.</w:t>
      </w:r>
      <w:r w:rsidR="00A112D8">
        <w:rPr>
          <w:rFonts w:asciiTheme="majorHAnsi" w:hAnsiTheme="majorHAnsi"/>
          <w:lang w:val="sr-Cyrl-CS"/>
        </w:rPr>
        <w:t>000</w:t>
      </w:r>
      <w:r w:rsidR="00283FC0" w:rsidRPr="00394D0F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283FC0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transferi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C04EC3">
        <w:rPr>
          <w:rFonts w:asciiTheme="majorHAnsi" w:hAnsiTheme="majorHAnsi"/>
          <w:lang w:val="sr-Cyrl-CS"/>
        </w:rPr>
        <w:t>922</w:t>
      </w:r>
      <w:r w:rsidR="00FC00B8">
        <w:rPr>
          <w:rFonts w:asciiTheme="majorHAnsi" w:hAnsiTheme="majorHAnsi"/>
          <w:lang w:val="sr-Cyrl-CS"/>
        </w:rPr>
        <w:t>.</w:t>
      </w:r>
      <w:r w:rsidR="006B3083">
        <w:rPr>
          <w:rFonts w:asciiTheme="majorHAnsi" w:hAnsiTheme="majorHAnsi"/>
          <w:lang w:val="sr-Cyrl-CS"/>
        </w:rPr>
        <w:t>0</w:t>
      </w:r>
      <w:r w:rsidR="00534DAC">
        <w:rPr>
          <w:rFonts w:asciiTheme="majorHAnsi" w:hAnsiTheme="majorHAnsi"/>
          <w:lang w:val="sr-Cyrl-CS"/>
        </w:rPr>
        <w:t>00</w:t>
      </w:r>
      <w:r w:rsidR="008840F3" w:rsidRPr="00394D0F">
        <w:rPr>
          <w:rFonts w:asciiTheme="majorHAnsi" w:hAnsiTheme="majorHAnsi"/>
          <w:lang w:val="sr-Cyrl-CS"/>
        </w:rPr>
        <w:t>,00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primici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C04EC3">
        <w:rPr>
          <w:rFonts w:asciiTheme="majorHAnsi" w:hAnsiTheme="majorHAnsi"/>
          <w:lang w:val="sr-Cyrl-CS"/>
        </w:rPr>
        <w:t>365</w:t>
      </w:r>
      <w:r w:rsidR="007B07BA">
        <w:rPr>
          <w:rFonts w:asciiTheme="majorHAnsi" w:hAnsiTheme="majorHAnsi"/>
          <w:lang w:val="sr-Cyrl-CS"/>
        </w:rPr>
        <w:t>.</w:t>
      </w:r>
      <w:r w:rsidR="00FC03EC">
        <w:rPr>
          <w:rFonts w:asciiTheme="majorHAnsi" w:hAnsiTheme="majorHAnsi"/>
          <w:lang w:val="sr-Cyrl-CS"/>
        </w:rPr>
        <w:t>0</w:t>
      </w:r>
      <w:r w:rsidR="007B07BA">
        <w:rPr>
          <w:rFonts w:asciiTheme="majorHAnsi" w:hAnsiTheme="majorHAnsi"/>
          <w:lang w:val="sr-Cyrl-CS"/>
        </w:rPr>
        <w:t>00</w:t>
      </w:r>
      <w:r w:rsidR="00A112D8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A112D8">
        <w:rPr>
          <w:rFonts w:asciiTheme="majorHAnsi" w:hAnsiTheme="majorHAnsi"/>
          <w:lang w:val="sr-Cyrl-CS"/>
        </w:rPr>
        <w:t xml:space="preserve">,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7B07B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A112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8840F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8840F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 w:rsidR="00C04EC3">
        <w:rPr>
          <w:rFonts w:asciiTheme="majorHAnsi" w:hAnsiTheme="majorHAnsi"/>
          <w:lang w:val="sr-Cyrl-CS"/>
        </w:rPr>
        <w:t>65</w:t>
      </w:r>
      <w:r w:rsidR="00B6186E" w:rsidRPr="00394D0F">
        <w:rPr>
          <w:rFonts w:asciiTheme="majorHAnsi" w:hAnsiTheme="majorHAnsi"/>
          <w:lang w:val="sr-Cyrl-CS"/>
        </w:rPr>
        <w:t xml:space="preserve">.000,00 </w:t>
      </w:r>
      <w:r>
        <w:rPr>
          <w:rFonts w:asciiTheme="majorHAnsi" w:hAnsiTheme="majorHAnsi"/>
          <w:lang w:val="sr-Cyrl-CS"/>
        </w:rPr>
        <w:t>KM</w:t>
      </w:r>
      <w:r w:rsidR="00B6186E" w:rsidRPr="00394D0F">
        <w:rPr>
          <w:rFonts w:asciiTheme="majorHAnsi" w:hAnsiTheme="majorHAnsi"/>
          <w:lang w:val="sr-Cyrl-CS"/>
        </w:rPr>
        <w:t>,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B6186E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primici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PDV</w:t>
      </w:r>
      <w:r w:rsidR="00B6186E" w:rsidRPr="00394D0F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a</w:t>
      </w:r>
      <w:r w:rsidR="00B6186E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u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 w:rsidR="00C04EC3">
        <w:rPr>
          <w:rFonts w:asciiTheme="majorHAnsi" w:hAnsiTheme="majorHAnsi"/>
          <w:lang w:val="sr-Cyrl-CS"/>
        </w:rPr>
        <w:t>266</w:t>
      </w:r>
      <w:r w:rsidR="007B07BA">
        <w:rPr>
          <w:rFonts w:asciiTheme="majorHAnsi" w:hAnsiTheme="majorHAnsi"/>
          <w:lang w:val="sr-Cyrl-CS"/>
        </w:rPr>
        <w:t>.000</w:t>
      </w:r>
      <w:r w:rsidR="00CE6CA3" w:rsidRPr="00394D0F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FC00B8">
        <w:rPr>
          <w:rFonts w:asciiTheme="majorHAnsi" w:hAnsiTheme="majorHAnsi"/>
          <w:lang w:val="sr-Cyrl-CS"/>
        </w:rPr>
        <w:t xml:space="preserve">,  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suficita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B6186E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neutrošena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B6186E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naknada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zaštitu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požara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B6186E" w:rsidRPr="00394D0F">
        <w:rPr>
          <w:rFonts w:asciiTheme="majorHAnsi" w:hAnsiTheme="majorHAnsi"/>
          <w:lang w:val="sr-Cyrl-CS"/>
        </w:rPr>
        <w:t>)</w:t>
      </w:r>
      <w:r w:rsidR="00283FC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283FC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283FC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283FC0" w:rsidRPr="00394D0F">
        <w:rPr>
          <w:rFonts w:asciiTheme="majorHAnsi" w:hAnsiTheme="majorHAnsi"/>
          <w:lang w:val="sr-Cyrl-CS"/>
        </w:rPr>
        <w:t xml:space="preserve"> </w:t>
      </w:r>
      <w:r w:rsidR="00C04EC3">
        <w:rPr>
          <w:rFonts w:asciiTheme="majorHAnsi" w:hAnsiTheme="majorHAnsi"/>
          <w:lang w:val="sr-Cyrl-CS"/>
        </w:rPr>
        <w:t>3.422</w:t>
      </w:r>
      <w:r w:rsidR="007B07BA">
        <w:rPr>
          <w:rFonts w:asciiTheme="majorHAnsi" w:hAnsiTheme="majorHAnsi"/>
          <w:lang w:val="sr-Cyrl-CS"/>
        </w:rPr>
        <w:t>.</w:t>
      </w:r>
      <w:r w:rsidR="00C04EC3">
        <w:rPr>
          <w:rFonts w:asciiTheme="majorHAnsi" w:hAnsiTheme="majorHAnsi"/>
          <w:lang w:val="sr-Cyrl-CS"/>
        </w:rPr>
        <w:t>697</w:t>
      </w:r>
      <w:r w:rsidR="00E529B0" w:rsidRPr="00394D0F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slijedi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prikazano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utvrđen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403C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Izmjenama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dopunama</w:t>
      </w:r>
      <w:r w:rsidR="00C04EC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plana</w:t>
      </w:r>
      <w:r w:rsidR="00D259B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82470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24700">
        <w:rPr>
          <w:rFonts w:asciiTheme="majorHAnsi" w:hAnsiTheme="majorHAnsi"/>
          <w:lang w:val="sr-Cyrl-CS"/>
        </w:rPr>
        <w:t xml:space="preserve"> 202</w:t>
      </w:r>
      <w:r w:rsidR="006B3083">
        <w:rPr>
          <w:rFonts w:asciiTheme="majorHAnsi" w:hAnsiTheme="majorHAnsi"/>
          <w:lang w:val="hr-HR"/>
        </w:rPr>
        <w:t>1</w:t>
      </w:r>
      <w:r w:rsidR="004403C6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odobrenim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b/>
          <w:lang w:val="sr-Latn-BA"/>
        </w:rPr>
      </w:pPr>
      <w:r w:rsidRPr="00394D0F">
        <w:rPr>
          <w:rFonts w:asciiTheme="majorHAnsi" w:hAnsiTheme="majorHAnsi"/>
          <w:b/>
          <w:lang w:val="sr-Cyrl-CS"/>
        </w:rPr>
        <w:t>2.</w:t>
      </w:r>
      <w:r w:rsidR="00826004">
        <w:rPr>
          <w:rFonts w:asciiTheme="majorHAnsi" w:hAnsiTheme="majorHAnsi"/>
          <w:b/>
          <w:lang w:val="sr-Cyrl-CS"/>
        </w:rPr>
        <w:t xml:space="preserve">1.  </w:t>
      </w:r>
      <w:r w:rsidR="00794A51">
        <w:rPr>
          <w:rFonts w:asciiTheme="majorHAnsi" w:hAnsiTheme="majorHAnsi"/>
          <w:b/>
          <w:lang w:val="sr-Cyrl-CS"/>
        </w:rPr>
        <w:t>Operativni</w:t>
      </w:r>
      <w:r w:rsidR="00826004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budžet</w:t>
      </w:r>
      <w:r w:rsidR="00826004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</w:t>
      </w:r>
      <w:r w:rsidR="00826004">
        <w:rPr>
          <w:rFonts w:asciiTheme="majorHAnsi" w:hAnsiTheme="majorHAnsi"/>
          <w:b/>
          <w:lang w:val="sr-Cyrl-CS"/>
        </w:rPr>
        <w:t xml:space="preserve"> 20</w:t>
      </w:r>
      <w:r w:rsidR="00824700">
        <w:rPr>
          <w:rFonts w:asciiTheme="majorHAnsi" w:hAnsiTheme="majorHAnsi"/>
          <w:b/>
          <w:lang w:val="sr-Cyrl-CS"/>
        </w:rPr>
        <w:t>2</w:t>
      </w:r>
      <w:r w:rsidR="00B30638">
        <w:rPr>
          <w:rFonts w:asciiTheme="majorHAnsi" w:hAnsiTheme="majorHAnsi"/>
          <w:b/>
          <w:lang w:val="hr-HR"/>
        </w:rPr>
        <w:t>1</w:t>
      </w:r>
      <w:r w:rsidRPr="00394D0F">
        <w:rPr>
          <w:rFonts w:asciiTheme="majorHAnsi" w:hAnsiTheme="majorHAnsi"/>
          <w:b/>
          <w:lang w:val="sr-Cyrl-CS"/>
        </w:rPr>
        <w:t xml:space="preserve">. </w:t>
      </w:r>
      <w:r w:rsidR="00794A51">
        <w:rPr>
          <w:rFonts w:asciiTheme="majorHAnsi" w:hAnsiTheme="majorHAnsi"/>
          <w:b/>
          <w:lang w:val="sr-Cyrl-CS"/>
        </w:rPr>
        <w:t>godinu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b/>
          <w:lang w:val="sr-Latn-BA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CE6CA3" w:rsidRPr="00394D0F">
        <w:rPr>
          <w:rFonts w:asciiTheme="majorHAnsi" w:hAnsiTheme="majorHAnsi"/>
          <w:lang w:val="sr-Cyrl-CS"/>
        </w:rPr>
        <w:t xml:space="preserve"> 3. </w:t>
      </w:r>
      <w:r>
        <w:rPr>
          <w:rFonts w:asciiTheme="majorHAnsi" w:hAnsiTheme="majorHAnsi"/>
          <w:lang w:val="sr-Cyrl-CS"/>
        </w:rPr>
        <w:t>Odluke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AB561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26004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B30638">
        <w:rPr>
          <w:rFonts w:asciiTheme="majorHAnsi" w:hAnsiTheme="majorHAnsi"/>
          <w:lang w:val="hr-HR"/>
        </w:rPr>
        <w:t>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Odjelјenje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stavilo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raspolaganje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operativna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8A764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visini</w:t>
      </w:r>
      <w:r w:rsidR="008A7645">
        <w:rPr>
          <w:rFonts w:asciiTheme="majorHAnsi" w:hAnsiTheme="majorHAnsi"/>
          <w:lang w:val="sr-Cyrl-CS"/>
        </w:rPr>
        <w:t xml:space="preserve"> </w:t>
      </w:r>
      <w:r w:rsidR="00AB561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planiranih</w:t>
      </w:r>
      <w:r w:rsidR="00AB561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AB5612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svim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jedinicama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Isto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tako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AB561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82470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82470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24700">
        <w:rPr>
          <w:rFonts w:asciiTheme="majorHAnsi" w:hAnsiTheme="majorHAnsi"/>
          <w:lang w:val="sr-Cyrl-CS"/>
        </w:rPr>
        <w:t xml:space="preserve"> 202</w:t>
      </w:r>
      <w:r w:rsidR="00B30638">
        <w:rPr>
          <w:rFonts w:asciiTheme="majorHAnsi" w:hAnsiTheme="majorHAnsi"/>
          <w:lang w:val="hr-HR"/>
        </w:rPr>
        <w:t>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operativnog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budžetskim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korisnicima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odobravana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proširenja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sezonsko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korišćenje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- </w:t>
      </w:r>
      <w:r>
        <w:rPr>
          <w:rFonts w:asciiTheme="majorHAnsi" w:hAnsiTheme="majorHAnsi"/>
          <w:lang w:val="sr-Cyrl-CS"/>
        </w:rPr>
        <w:t>dodatno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korišćenje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teret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narednom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tekuće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fiskalne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Tokom</w:t>
      </w:r>
      <w:r w:rsidR="00283FC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analiziranog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826004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B30638">
        <w:rPr>
          <w:rFonts w:asciiTheme="majorHAnsi" w:hAnsiTheme="majorHAnsi"/>
          <w:lang w:val="hr-HR"/>
        </w:rPr>
        <w:t>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članovima</w:t>
      </w:r>
      <w:r w:rsidR="00CE6CA3" w:rsidRPr="00394D0F">
        <w:rPr>
          <w:rFonts w:asciiTheme="majorHAnsi" w:hAnsiTheme="majorHAnsi"/>
          <w:lang w:val="sr-Cyrl-CS"/>
        </w:rPr>
        <w:t xml:space="preserve"> 10.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11. </w:t>
      </w:r>
      <w:r>
        <w:rPr>
          <w:rFonts w:asciiTheme="majorHAnsi" w:hAnsiTheme="majorHAnsi"/>
          <w:lang w:val="sr-Cyrl-CS"/>
        </w:rPr>
        <w:t>Odluke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26004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B30638">
        <w:rPr>
          <w:rFonts w:asciiTheme="majorHAnsi" w:hAnsiTheme="majorHAnsi"/>
          <w:lang w:val="hr-HR"/>
        </w:rPr>
        <w:t>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vršene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odjelјenja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odsjeka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Operativna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CE6CA3" w:rsidRPr="00394D0F">
        <w:rPr>
          <w:rFonts w:asciiTheme="majorHAnsi" w:hAnsiTheme="majorHAnsi"/>
          <w:lang w:val="sr-Cyrl-CS"/>
        </w:rPr>
        <w:t xml:space="preserve"> 1), </w:t>
      </w:r>
      <w:r>
        <w:rPr>
          <w:rFonts w:asciiTheme="majorHAnsi" w:hAnsiTheme="majorHAnsi"/>
          <w:lang w:val="sr-Cyrl-CS"/>
        </w:rPr>
        <w:t>realokacije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spolјnih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Operativna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CE6CA3" w:rsidRPr="00394D0F">
        <w:rPr>
          <w:rFonts w:asciiTheme="majorHAnsi" w:hAnsiTheme="majorHAnsi"/>
          <w:lang w:val="sr-Cyrl-CS"/>
        </w:rPr>
        <w:t xml:space="preserve"> 2),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određen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broj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Operativne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jedinice</w:t>
      </w:r>
      <w:r w:rsidR="00CE6CA3" w:rsidRPr="00394D0F">
        <w:rPr>
          <w:rFonts w:asciiTheme="majorHAnsi" w:hAnsiTheme="majorHAnsi"/>
          <w:lang w:val="sr-Cyrl-CS"/>
        </w:rPr>
        <w:t xml:space="preserve"> 1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2, </w:t>
      </w:r>
      <w:r>
        <w:rPr>
          <w:rFonts w:asciiTheme="majorHAnsi" w:hAnsiTheme="majorHAnsi"/>
          <w:lang w:val="sr-Cyrl-CS"/>
        </w:rPr>
        <w:t>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što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26004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B30638">
        <w:rPr>
          <w:rFonts w:asciiTheme="majorHAnsi" w:hAnsiTheme="majorHAnsi"/>
          <w:lang w:val="hr-HR"/>
        </w:rPr>
        <w:t>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dopušteno</w:t>
      </w:r>
      <w:r w:rsidR="00CE6CA3" w:rsidRPr="00394D0F">
        <w:rPr>
          <w:rFonts w:asciiTheme="majorHAnsi" w:hAnsiTheme="majorHAnsi"/>
          <w:lang w:val="sr-Cyrl-CS"/>
        </w:rPr>
        <w:t>.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obzirom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ovaj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prikazuje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hr-HR"/>
        </w:rPr>
        <w:t>budžetskih</w:t>
      </w:r>
      <w:r w:rsidR="008F2AC7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8F2AC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usvojeni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9104C4" w:rsidRPr="00394D0F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246E13">
        <w:rPr>
          <w:rFonts w:asciiTheme="majorHAnsi" w:hAnsiTheme="majorHAnsi"/>
          <w:lang w:val="hr-HR"/>
        </w:rPr>
        <w:t>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realokacije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izvještajnom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obuhvaćene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izvještaju</w:t>
      </w:r>
      <w:r w:rsid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posebno</w:t>
      </w:r>
      <w:r w:rsid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iskazane</w:t>
      </w:r>
      <w:r w:rsid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tačke</w:t>
      </w:r>
      <w:r w:rsidR="00CE6CA3" w:rsidRPr="00394D0F">
        <w:rPr>
          <w:rFonts w:asciiTheme="majorHAnsi" w:hAnsiTheme="majorHAnsi"/>
          <w:lang w:val="sr-Cyrl-CS"/>
        </w:rPr>
        <w:t xml:space="preserve"> 4.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>).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dalјem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tekstu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analiza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1109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109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826004">
        <w:rPr>
          <w:rFonts w:asciiTheme="majorHAnsi" w:hAnsiTheme="majorHAnsi"/>
          <w:lang w:val="sr-Cyrl-CS"/>
        </w:rPr>
        <w:t xml:space="preserve"> 01.01.-3</w:t>
      </w:r>
      <w:r w:rsidR="003432C8">
        <w:rPr>
          <w:rFonts w:asciiTheme="majorHAnsi" w:hAnsiTheme="majorHAnsi"/>
          <w:lang w:val="sr-Cyrl-CS"/>
        </w:rPr>
        <w:t>1</w:t>
      </w:r>
      <w:r w:rsidR="00826004">
        <w:rPr>
          <w:rFonts w:asciiTheme="majorHAnsi" w:hAnsiTheme="majorHAnsi"/>
          <w:lang w:val="sr-Cyrl-CS"/>
        </w:rPr>
        <w:t>.</w:t>
      </w:r>
      <w:r w:rsidR="003432C8">
        <w:rPr>
          <w:rFonts w:asciiTheme="majorHAnsi" w:hAnsiTheme="majorHAnsi"/>
          <w:lang w:val="sr-Cyrl-CS"/>
        </w:rPr>
        <w:t>12</w:t>
      </w:r>
      <w:r w:rsidR="004C774D">
        <w:rPr>
          <w:rFonts w:asciiTheme="majorHAnsi" w:hAnsiTheme="majorHAnsi"/>
          <w:lang w:val="sr-Cyrl-CS"/>
        </w:rPr>
        <w:t>.</w:t>
      </w:r>
      <w:r w:rsidR="00826004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B30638">
        <w:rPr>
          <w:rFonts w:asciiTheme="majorHAnsi" w:hAnsiTheme="majorHAnsi"/>
          <w:lang w:val="hr-HR"/>
        </w:rPr>
        <w:t>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0F676B" w:rsidRPr="00394D0F" w:rsidRDefault="000F676B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E90C90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 xml:space="preserve">3. </w:t>
      </w:r>
      <w:r w:rsidR="00794A51">
        <w:rPr>
          <w:rFonts w:asciiTheme="majorHAnsi" w:hAnsiTheme="majorHAnsi"/>
          <w:b/>
          <w:lang w:val="sr-Cyrl-CS"/>
        </w:rPr>
        <w:t>IZVRŠENјE</w:t>
      </w:r>
      <w:r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BUDžETA</w:t>
      </w:r>
      <w:r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GRADA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DERVENTA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PERIOD</w:t>
      </w:r>
      <w:r w:rsidR="00DF16B0" w:rsidRPr="00394D0F">
        <w:rPr>
          <w:rFonts w:asciiTheme="majorHAnsi" w:hAnsiTheme="majorHAnsi"/>
          <w:b/>
          <w:lang w:val="sr-Cyrl-CS"/>
        </w:rPr>
        <w:t xml:space="preserve"> 01.</w:t>
      </w:r>
      <w:r w:rsidR="00394D0F">
        <w:rPr>
          <w:rFonts w:asciiTheme="majorHAnsi" w:hAnsiTheme="majorHAnsi"/>
          <w:b/>
          <w:lang w:val="sr-Cyrl-CS"/>
        </w:rPr>
        <w:t xml:space="preserve"> </w:t>
      </w:r>
      <w:r w:rsidR="008A7645">
        <w:rPr>
          <w:rFonts w:asciiTheme="majorHAnsi" w:hAnsiTheme="majorHAnsi"/>
          <w:b/>
          <w:lang w:val="sr-Cyrl-CS"/>
        </w:rPr>
        <w:t>01.-3</w:t>
      </w:r>
      <w:r w:rsidR="003432C8">
        <w:rPr>
          <w:rFonts w:asciiTheme="majorHAnsi" w:hAnsiTheme="majorHAnsi"/>
          <w:b/>
          <w:lang w:val="sr-Cyrl-CS"/>
        </w:rPr>
        <w:t>1</w:t>
      </w:r>
      <w:r w:rsidR="00DF16B0" w:rsidRPr="00394D0F">
        <w:rPr>
          <w:rFonts w:asciiTheme="majorHAnsi" w:hAnsiTheme="majorHAnsi"/>
          <w:b/>
          <w:lang w:val="sr-Cyrl-CS"/>
        </w:rPr>
        <w:t>.</w:t>
      </w:r>
      <w:r w:rsidR="003432C8">
        <w:rPr>
          <w:rFonts w:asciiTheme="majorHAnsi" w:hAnsiTheme="majorHAnsi"/>
          <w:b/>
          <w:lang w:val="sr-Cyrl-CS"/>
        </w:rPr>
        <w:t>12</w:t>
      </w:r>
      <w:r w:rsidR="00DF16B0" w:rsidRPr="00394D0F">
        <w:rPr>
          <w:rFonts w:asciiTheme="majorHAnsi" w:hAnsiTheme="majorHAnsi"/>
          <w:b/>
          <w:lang w:val="sr-Cyrl-CS"/>
        </w:rPr>
        <w:t>.</w:t>
      </w:r>
      <w:r w:rsidR="00394D0F">
        <w:rPr>
          <w:rFonts w:asciiTheme="majorHAnsi" w:hAnsiTheme="majorHAnsi"/>
          <w:b/>
          <w:lang w:val="sr-Cyrl-CS"/>
        </w:rPr>
        <w:t xml:space="preserve"> </w:t>
      </w:r>
      <w:r w:rsidR="00824700">
        <w:rPr>
          <w:rFonts w:asciiTheme="majorHAnsi" w:hAnsiTheme="majorHAnsi"/>
          <w:b/>
          <w:lang w:val="sr-Cyrl-CS"/>
        </w:rPr>
        <w:t>202</w:t>
      </w:r>
      <w:r w:rsidR="00B30638">
        <w:rPr>
          <w:rFonts w:asciiTheme="majorHAnsi" w:hAnsiTheme="majorHAnsi"/>
          <w:b/>
          <w:lang w:val="hr-HR"/>
        </w:rPr>
        <w:t>1</w:t>
      </w:r>
      <w:r w:rsidR="009104C4" w:rsidRPr="00394D0F">
        <w:rPr>
          <w:rFonts w:asciiTheme="majorHAnsi" w:hAnsiTheme="majorHAnsi"/>
          <w:b/>
          <w:lang w:val="sr-Cyrl-CS"/>
        </w:rPr>
        <w:t xml:space="preserve">. </w:t>
      </w:r>
      <w:r w:rsidR="00794A51">
        <w:rPr>
          <w:rFonts w:asciiTheme="majorHAnsi" w:hAnsiTheme="majorHAnsi"/>
          <w:b/>
          <w:lang w:val="sr-Cyrl-CS"/>
        </w:rPr>
        <w:t>GODINE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7C273A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Izvještaj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0F676B" w:rsidRPr="007C273A">
        <w:rPr>
          <w:rFonts w:asciiTheme="majorHAnsi" w:hAnsiTheme="majorHAnsi"/>
          <w:lang w:val="sr-Cyrl-CS"/>
        </w:rPr>
        <w:t xml:space="preserve"> 01.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 w:rsidR="008A7645" w:rsidRPr="007C273A">
        <w:rPr>
          <w:rFonts w:asciiTheme="majorHAnsi" w:hAnsiTheme="majorHAnsi"/>
          <w:lang w:val="sr-Cyrl-CS"/>
        </w:rPr>
        <w:t>01.-3</w:t>
      </w:r>
      <w:r w:rsidR="003432C8">
        <w:rPr>
          <w:rFonts w:asciiTheme="majorHAnsi" w:hAnsiTheme="majorHAnsi"/>
          <w:lang w:val="sr-Cyrl-CS"/>
        </w:rPr>
        <w:t>1</w:t>
      </w:r>
      <w:r w:rsidR="000F676B" w:rsidRPr="007C273A">
        <w:rPr>
          <w:rFonts w:asciiTheme="majorHAnsi" w:hAnsiTheme="majorHAnsi"/>
          <w:lang w:val="sr-Cyrl-CS"/>
        </w:rPr>
        <w:t>.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 w:rsidR="003432C8">
        <w:rPr>
          <w:rFonts w:asciiTheme="majorHAnsi" w:hAnsiTheme="majorHAnsi"/>
          <w:lang w:val="sr-Cyrl-CS"/>
        </w:rPr>
        <w:t>12</w:t>
      </w:r>
      <w:r w:rsidR="000F676B" w:rsidRPr="007C273A">
        <w:rPr>
          <w:rFonts w:asciiTheme="majorHAnsi" w:hAnsiTheme="majorHAnsi"/>
          <w:lang w:val="sr-Cyrl-CS"/>
        </w:rPr>
        <w:t>.</w:t>
      </w:r>
      <w:r w:rsidR="007C273A">
        <w:rPr>
          <w:rFonts w:asciiTheme="majorHAnsi" w:hAnsiTheme="majorHAnsi"/>
          <w:lang w:val="sr-Cyrl-CS"/>
        </w:rPr>
        <w:t xml:space="preserve"> 20</w:t>
      </w:r>
      <w:r w:rsidR="007C273A">
        <w:rPr>
          <w:rFonts w:asciiTheme="majorHAnsi" w:hAnsiTheme="majorHAnsi"/>
          <w:lang w:val="sr-Latn-BA"/>
        </w:rPr>
        <w:t>2</w:t>
      </w:r>
      <w:r w:rsidR="00B30638">
        <w:rPr>
          <w:rFonts w:asciiTheme="majorHAnsi" w:hAnsiTheme="majorHAnsi"/>
          <w:lang w:val="sr-Latn-BA"/>
        </w:rPr>
        <w:t>1</w:t>
      </w:r>
      <w:r w:rsidR="009104C4" w:rsidRPr="007C273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izrađen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podataka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Glavne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knjige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vodi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prema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modifikovanoj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obračunskoj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računovodstva</w:t>
      </w:r>
      <w:r w:rsidR="00CE6CA3" w:rsidRPr="007C273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Rashodi</w:t>
      </w:r>
      <w:r w:rsidR="001140BC" w:rsidRPr="007C273A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evidentiraju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obračunskoj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osnovi</w:t>
      </w:r>
      <w:r w:rsidR="00CE6CA3" w:rsidRPr="007C273A">
        <w:rPr>
          <w:rFonts w:asciiTheme="majorHAnsi" w:hAnsiTheme="majorHAnsi"/>
          <w:lang w:val="sr-Cyrl-CS"/>
        </w:rPr>
        <w:t xml:space="preserve">. </w:t>
      </w:r>
    </w:p>
    <w:p w:rsidR="00CE6CA3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Prihodi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iskazani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Glavnoj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knjizi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mogu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posmatrati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kategoriju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koju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čine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naplaćuju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preko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direktno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jedinstvene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namjenske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7C273A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CE6CA3" w:rsidRPr="007C273A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planirana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potrošnja</w:t>
      </w:r>
      <w:r w:rsidR="00CE6CA3" w:rsidRPr="007C273A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koji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finansiraju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pomenutih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9066A7" w:rsidRPr="007C273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Ova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kategorija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Glavnoj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knjizi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evidentirana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računovodstvenom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fondu</w:t>
      </w:r>
      <w:r w:rsidR="00CE6CA3" w:rsidRPr="007C273A">
        <w:rPr>
          <w:rFonts w:asciiTheme="majorHAnsi" w:hAnsiTheme="majorHAnsi"/>
          <w:b/>
          <w:lang w:val="sr-Cyrl-CS"/>
        </w:rPr>
        <w:t xml:space="preserve"> 01</w:t>
      </w:r>
      <w:r w:rsidR="00CE6CA3" w:rsidRPr="007C273A">
        <w:rPr>
          <w:rFonts w:asciiTheme="majorHAnsi" w:hAnsiTheme="majorHAnsi"/>
          <w:lang w:val="sr-Cyrl-CS"/>
        </w:rPr>
        <w:t>.</w:t>
      </w:r>
    </w:p>
    <w:p w:rsidR="0032233C" w:rsidRDefault="0032233C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32233C" w:rsidRPr="007C273A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Pravilnikom</w:t>
      </w:r>
      <w:r w:rsidR="003223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223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formi</w:t>
      </w:r>
      <w:r w:rsidR="003223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223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sadržaju</w:t>
      </w:r>
      <w:r w:rsidR="003223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223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223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3223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223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3223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630A2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630A2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630A2F" w:rsidRPr="00394D0F">
        <w:rPr>
          <w:rFonts w:asciiTheme="majorHAnsi" w:hAnsiTheme="majorHAnsi"/>
          <w:lang w:val="sr-Cyrl-CS"/>
        </w:rPr>
        <w:t xml:space="preserve"> 1</w:t>
      </w:r>
      <w:r w:rsidR="00630A2F">
        <w:rPr>
          <w:rFonts w:asciiTheme="majorHAnsi" w:hAnsiTheme="majorHAnsi"/>
          <w:lang w:val="hr-HR"/>
        </w:rPr>
        <w:t>11</w:t>
      </w:r>
      <w:r w:rsidR="00630A2F">
        <w:rPr>
          <w:rFonts w:asciiTheme="majorHAnsi" w:hAnsiTheme="majorHAnsi"/>
          <w:lang w:val="sr-Cyrl-CS"/>
        </w:rPr>
        <w:t xml:space="preserve">/21) </w:t>
      </w:r>
      <w:r>
        <w:rPr>
          <w:rFonts w:asciiTheme="majorHAnsi" w:hAnsiTheme="majorHAnsi"/>
          <w:lang w:val="sr-Cyrl-CS"/>
        </w:rPr>
        <w:t>je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propisano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donosi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nivou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fondovske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klasifikacije</w:t>
      </w:r>
      <w:r w:rsidR="00630A2F">
        <w:rPr>
          <w:rFonts w:asciiTheme="majorHAnsi" w:hAnsiTheme="majorHAnsi"/>
          <w:lang w:val="sr-Cyrl-CS"/>
        </w:rPr>
        <w:t xml:space="preserve"> – </w:t>
      </w:r>
      <w:r>
        <w:rPr>
          <w:rFonts w:asciiTheme="majorHAnsi" w:hAnsiTheme="majorHAnsi"/>
          <w:lang w:val="sr-Cyrl-CS"/>
        </w:rPr>
        <w:t>Fond</w:t>
      </w:r>
      <w:r w:rsidR="00630A2F">
        <w:rPr>
          <w:rFonts w:asciiTheme="majorHAnsi" w:hAnsiTheme="majorHAnsi"/>
          <w:lang w:val="sr-Cyrl-CS"/>
        </w:rPr>
        <w:t xml:space="preserve"> 01-</w:t>
      </w:r>
      <w:r>
        <w:rPr>
          <w:rFonts w:asciiTheme="majorHAnsi" w:hAnsiTheme="majorHAnsi"/>
          <w:lang w:val="sr-Cyrl-CS"/>
        </w:rPr>
        <w:t>Opšti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630A2F">
        <w:rPr>
          <w:rFonts w:asciiTheme="majorHAnsi" w:hAnsiTheme="majorHAnsi"/>
          <w:lang w:val="sr-Cyrl-CS"/>
        </w:rPr>
        <w:t xml:space="preserve"> 02-</w:t>
      </w:r>
      <w:r>
        <w:rPr>
          <w:rFonts w:asciiTheme="majorHAnsi" w:hAnsiTheme="majorHAnsi"/>
          <w:lang w:val="sr-Cyrl-CS"/>
        </w:rPr>
        <w:t>Fond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posebnim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propisima</w:t>
      </w:r>
      <w:r w:rsidR="00630A2F">
        <w:rPr>
          <w:rFonts w:asciiTheme="majorHAnsi" w:hAnsiTheme="majorHAnsi"/>
          <w:lang w:val="sr-Cyrl-CS"/>
        </w:rPr>
        <w:t>.</w:t>
      </w:r>
    </w:p>
    <w:p w:rsidR="00CE6CA3" w:rsidRPr="00630A2F" w:rsidRDefault="00794A51" w:rsidP="00630A2F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0F676B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0F676B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navedenim</w:t>
      </w:r>
      <w:r w:rsidR="000F676B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Izvještaj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826004">
        <w:rPr>
          <w:rFonts w:asciiTheme="majorHAnsi" w:hAnsiTheme="majorHAnsi"/>
          <w:lang w:val="sr-Cyrl-CS"/>
        </w:rPr>
        <w:t xml:space="preserve"> 01.01.-3</w:t>
      </w:r>
      <w:r w:rsidR="003432C8">
        <w:rPr>
          <w:rFonts w:asciiTheme="majorHAnsi" w:hAnsiTheme="majorHAnsi"/>
          <w:lang w:val="sr-Cyrl-CS"/>
        </w:rPr>
        <w:t>1</w:t>
      </w:r>
      <w:r w:rsidR="00826004">
        <w:rPr>
          <w:rFonts w:asciiTheme="majorHAnsi" w:hAnsiTheme="majorHAnsi"/>
          <w:lang w:val="sr-Cyrl-CS"/>
        </w:rPr>
        <w:t>.</w:t>
      </w:r>
      <w:r w:rsidR="003432C8">
        <w:rPr>
          <w:rFonts w:asciiTheme="majorHAnsi" w:hAnsiTheme="majorHAnsi"/>
          <w:lang w:val="sr-Cyrl-CS"/>
        </w:rPr>
        <w:t>12</w:t>
      </w:r>
      <w:r w:rsidR="000F676B" w:rsidRPr="00394D0F">
        <w:rPr>
          <w:rFonts w:asciiTheme="majorHAnsi" w:hAnsiTheme="majorHAnsi"/>
          <w:lang w:val="sr-Cyrl-CS"/>
        </w:rPr>
        <w:t>.</w:t>
      </w:r>
      <w:r w:rsidR="007C273A">
        <w:rPr>
          <w:rFonts w:asciiTheme="majorHAnsi" w:hAnsiTheme="majorHAnsi"/>
          <w:lang w:val="sr-Cyrl-CS"/>
        </w:rPr>
        <w:t xml:space="preserve"> 20</w:t>
      </w:r>
      <w:r w:rsidR="007C273A">
        <w:rPr>
          <w:rFonts w:asciiTheme="majorHAnsi" w:hAnsiTheme="majorHAnsi"/>
          <w:lang w:val="sr-Latn-BA"/>
        </w:rPr>
        <w:t>2</w:t>
      </w:r>
      <w:r w:rsidR="00B30638">
        <w:rPr>
          <w:rFonts w:asciiTheme="majorHAnsi" w:hAnsiTheme="majorHAnsi"/>
          <w:lang w:val="sr-Latn-BA"/>
        </w:rPr>
        <w:t>1</w:t>
      </w:r>
      <w:r w:rsidR="009104C4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obuhvata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odnosno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Fondu</w:t>
      </w:r>
      <w:r w:rsidR="00CE6CA3" w:rsidRPr="00394D0F">
        <w:rPr>
          <w:rFonts w:asciiTheme="majorHAnsi" w:hAnsiTheme="majorHAnsi"/>
          <w:lang w:val="sr-Cyrl-CS"/>
        </w:rPr>
        <w:t xml:space="preserve"> 01-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užem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smislu</w:t>
      </w:r>
      <w:r w:rsidR="00CE6CA3" w:rsidRPr="00394D0F">
        <w:rPr>
          <w:rFonts w:asciiTheme="majorHAnsi" w:hAnsiTheme="majorHAnsi"/>
          <w:lang w:val="sr-Cyrl-CS"/>
        </w:rPr>
        <w:t xml:space="preserve"> - </w:t>
      </w:r>
      <w:r>
        <w:rPr>
          <w:rFonts w:asciiTheme="majorHAnsi" w:hAnsiTheme="majorHAnsi"/>
          <w:lang w:val="sr-Cyrl-CS"/>
        </w:rPr>
        <w:t>tj</w:t>
      </w:r>
      <w:r w:rsidR="00CE6CA3" w:rsidRPr="00394D0F">
        <w:rPr>
          <w:rFonts w:asciiTheme="majorHAnsi" w:hAnsiTheme="majorHAnsi"/>
          <w:lang w:val="sr-Cyrl-CS"/>
        </w:rPr>
        <w:t xml:space="preserve">., </w:t>
      </w:r>
      <w:r>
        <w:rPr>
          <w:rFonts w:asciiTheme="majorHAnsi" w:hAnsiTheme="majorHAnsi"/>
          <w:lang w:val="sr-Cyrl-CS"/>
        </w:rPr>
        <w:t>planirana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izdatke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Fondu</w:t>
      </w:r>
      <w:r w:rsidR="00630A2F">
        <w:rPr>
          <w:rFonts w:asciiTheme="majorHAnsi" w:hAnsiTheme="majorHAnsi"/>
          <w:lang w:val="sr-Cyrl-CS"/>
        </w:rPr>
        <w:t xml:space="preserve"> 02- </w:t>
      </w:r>
      <w:r>
        <w:rPr>
          <w:rFonts w:asciiTheme="majorHAnsi" w:hAnsiTheme="majorHAnsi"/>
          <w:lang w:val="sr-Cyrl-CS"/>
        </w:rPr>
        <w:t>koji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obuhvata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koja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propisa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koriste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samo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posebne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svrhe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finansiranih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tih</w:t>
      </w:r>
      <w:r w:rsidR="00630A2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630A2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ukoliko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uklјučena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</w:t>
      </w:r>
      <w:r w:rsidR="00630A2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630A2F" w:rsidRPr="00630A2F">
        <w:rPr>
          <w:rFonts w:asciiTheme="majorHAnsi" w:hAnsiTheme="majorHAnsi"/>
          <w:lang w:val="sr-Cyrl-CS"/>
        </w:rPr>
        <w:t xml:space="preserve"> </w:t>
      </w:r>
      <w:r w:rsidR="009066A7" w:rsidRPr="00630A2F">
        <w:rPr>
          <w:rFonts w:asciiTheme="majorHAnsi" w:hAnsiTheme="majorHAnsi"/>
          <w:lang w:val="sr-Cyrl-CS"/>
        </w:rPr>
        <w:t>.</w:t>
      </w:r>
    </w:p>
    <w:p w:rsidR="008F2AC7" w:rsidRDefault="008F2AC7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8F2AC7" w:rsidRPr="00394D0F" w:rsidRDefault="008F2AC7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 w:rsidRPr="00394D0F">
        <w:rPr>
          <w:rFonts w:asciiTheme="majorHAnsi" w:hAnsiTheme="majorHAnsi"/>
          <w:b/>
          <w:lang w:val="sr-Cyrl-CS"/>
        </w:rPr>
        <w:t xml:space="preserve">3.1. </w:t>
      </w:r>
      <w:r w:rsidR="00794A51">
        <w:rPr>
          <w:rFonts w:asciiTheme="majorHAnsi" w:hAnsiTheme="majorHAnsi"/>
          <w:b/>
          <w:lang w:val="sr-Cyrl-CS"/>
        </w:rPr>
        <w:t>FOND</w:t>
      </w:r>
      <w:r w:rsidRPr="00394D0F">
        <w:rPr>
          <w:rFonts w:asciiTheme="majorHAnsi" w:hAnsiTheme="majorHAnsi"/>
          <w:b/>
          <w:lang w:val="sr-Cyrl-CS"/>
        </w:rPr>
        <w:t xml:space="preserve"> 01 - </w:t>
      </w:r>
      <w:r w:rsidR="00794A51">
        <w:rPr>
          <w:rFonts w:asciiTheme="majorHAnsi" w:hAnsiTheme="majorHAnsi"/>
          <w:b/>
          <w:lang w:val="sr-Cyrl-CS"/>
        </w:rPr>
        <w:t>OPŠTI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FOND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užem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smislu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riječi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iskazivanje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vezi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usvojenim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budžetom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Analiza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Opšteg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slijedi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dalјe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tekstu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obuhvata</w:t>
      </w:r>
      <w:r w:rsidR="00CE6CA3" w:rsidRPr="00394D0F">
        <w:rPr>
          <w:rFonts w:asciiTheme="majorHAnsi" w:hAnsiTheme="majorHAnsi"/>
          <w:lang w:val="sr-Cyrl-CS"/>
        </w:rPr>
        <w:t>: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tačka</w:t>
      </w:r>
      <w:r w:rsidR="00CE6CA3" w:rsidRPr="00394D0F">
        <w:rPr>
          <w:rFonts w:asciiTheme="majorHAnsi" w:hAnsiTheme="majorHAnsi"/>
          <w:lang w:val="sr-Cyrl-CS"/>
        </w:rPr>
        <w:t xml:space="preserve"> 3.1.1.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>)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tačka</w:t>
      </w:r>
      <w:r w:rsidR="00CE6CA3" w:rsidRPr="00394D0F">
        <w:rPr>
          <w:rFonts w:asciiTheme="majorHAnsi" w:hAnsiTheme="majorHAnsi"/>
          <w:lang w:val="sr-Cyrl-CS"/>
        </w:rPr>
        <w:t xml:space="preserve"> 3.1.2,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>)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tačka</w:t>
      </w:r>
      <w:r w:rsidR="00CE6CA3" w:rsidRPr="00394D0F">
        <w:rPr>
          <w:rFonts w:asciiTheme="majorHAnsi" w:hAnsiTheme="majorHAnsi"/>
          <w:lang w:val="sr-Cyrl-CS"/>
        </w:rPr>
        <w:t xml:space="preserve"> 3.1.3.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>)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Račun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tačka</w:t>
      </w:r>
      <w:r w:rsidR="00CE6CA3" w:rsidRPr="00394D0F">
        <w:rPr>
          <w:rFonts w:asciiTheme="majorHAnsi" w:hAnsiTheme="majorHAnsi"/>
          <w:lang w:val="sr-Cyrl-CS"/>
        </w:rPr>
        <w:t xml:space="preserve"> 3.1.4.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 xml:space="preserve">) 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Funkcionalnu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tačka</w:t>
      </w:r>
      <w:r w:rsidR="00CE6CA3" w:rsidRPr="00394D0F">
        <w:rPr>
          <w:rFonts w:asciiTheme="majorHAnsi" w:hAnsiTheme="majorHAnsi"/>
          <w:lang w:val="sr-Cyrl-CS"/>
        </w:rPr>
        <w:t xml:space="preserve"> 3.1.5.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>).</w:t>
      </w:r>
    </w:p>
    <w:p w:rsidR="00CE6CA3" w:rsidRPr="00394D0F" w:rsidRDefault="00CE6CA3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CE6CA3" w:rsidRPr="00E22D7B" w:rsidRDefault="00CE6CA3" w:rsidP="009104C4">
      <w:pPr>
        <w:spacing w:after="0"/>
        <w:ind w:left="709" w:hanging="709"/>
        <w:jc w:val="both"/>
        <w:rPr>
          <w:rFonts w:asciiTheme="majorHAnsi" w:hAnsiTheme="majorHAnsi"/>
          <w:b/>
          <w:lang w:val="sr-Cyrl-CS"/>
        </w:rPr>
      </w:pPr>
      <w:r w:rsidRPr="00E22D7B">
        <w:rPr>
          <w:rFonts w:asciiTheme="majorHAnsi" w:hAnsiTheme="majorHAnsi"/>
          <w:b/>
          <w:lang w:val="sr-Cyrl-CS"/>
        </w:rPr>
        <w:t xml:space="preserve">3.1.1. </w:t>
      </w:r>
      <w:r w:rsidR="00794A51">
        <w:rPr>
          <w:rFonts w:asciiTheme="majorHAnsi" w:hAnsiTheme="majorHAnsi"/>
          <w:b/>
          <w:lang w:val="sr-Cyrl-CS"/>
        </w:rPr>
        <w:t>Opšti</w:t>
      </w:r>
      <w:r w:rsidRPr="00E22D7B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dio</w:t>
      </w:r>
      <w:r w:rsidRPr="00E22D7B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izvještaja</w:t>
      </w:r>
      <w:r w:rsidRPr="00E22D7B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o</w:t>
      </w:r>
      <w:r w:rsidRPr="00E22D7B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izvršenju</w:t>
      </w:r>
      <w:r w:rsidR="00F638AB" w:rsidRPr="00E22D7B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budžeta</w:t>
      </w:r>
      <w:r w:rsidR="00F638AB" w:rsidRPr="00E22D7B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grada</w:t>
      </w:r>
      <w:r w:rsidR="009104C4" w:rsidRPr="00E22D7B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Derventa</w:t>
      </w:r>
      <w:r w:rsidR="00394D0F" w:rsidRPr="00E22D7B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</w:t>
      </w:r>
      <w:r w:rsidR="00394D0F" w:rsidRPr="00E22D7B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period</w:t>
      </w:r>
      <w:r w:rsidR="00394D0F" w:rsidRPr="00E22D7B">
        <w:rPr>
          <w:rFonts w:asciiTheme="majorHAnsi" w:hAnsiTheme="majorHAnsi"/>
          <w:b/>
          <w:lang w:val="sr-Cyrl-CS"/>
        </w:rPr>
        <w:t xml:space="preserve">  </w:t>
      </w:r>
      <w:r w:rsidR="00DF16B0" w:rsidRPr="00E22D7B">
        <w:rPr>
          <w:rFonts w:asciiTheme="majorHAnsi" w:hAnsiTheme="majorHAnsi"/>
          <w:b/>
          <w:lang w:val="sr-Cyrl-CS"/>
        </w:rPr>
        <w:t>01.</w:t>
      </w:r>
      <w:r w:rsidR="00394D0F" w:rsidRPr="00E22D7B">
        <w:rPr>
          <w:rFonts w:asciiTheme="majorHAnsi" w:hAnsiTheme="majorHAnsi"/>
          <w:b/>
          <w:lang w:val="sr-Cyrl-CS"/>
        </w:rPr>
        <w:t xml:space="preserve"> </w:t>
      </w:r>
      <w:r w:rsidR="00EA4DDF" w:rsidRPr="00E22D7B">
        <w:rPr>
          <w:rFonts w:asciiTheme="majorHAnsi" w:hAnsiTheme="majorHAnsi"/>
          <w:b/>
          <w:lang w:val="sr-Cyrl-CS"/>
        </w:rPr>
        <w:t>01.-3</w:t>
      </w:r>
      <w:r w:rsidR="003432C8">
        <w:rPr>
          <w:rFonts w:asciiTheme="majorHAnsi" w:hAnsiTheme="majorHAnsi"/>
          <w:b/>
          <w:lang w:val="sr-Cyrl-CS"/>
        </w:rPr>
        <w:t>1</w:t>
      </w:r>
      <w:r w:rsidR="00DF16B0" w:rsidRPr="00E22D7B">
        <w:rPr>
          <w:rFonts w:asciiTheme="majorHAnsi" w:hAnsiTheme="majorHAnsi"/>
          <w:b/>
          <w:lang w:val="sr-Cyrl-CS"/>
        </w:rPr>
        <w:t>.</w:t>
      </w:r>
      <w:r w:rsidR="00394D0F" w:rsidRPr="00E22D7B">
        <w:rPr>
          <w:rFonts w:asciiTheme="majorHAnsi" w:hAnsiTheme="majorHAnsi"/>
          <w:b/>
          <w:lang w:val="sr-Cyrl-CS"/>
        </w:rPr>
        <w:t xml:space="preserve"> </w:t>
      </w:r>
      <w:r w:rsidR="003432C8">
        <w:rPr>
          <w:rFonts w:asciiTheme="majorHAnsi" w:hAnsiTheme="majorHAnsi"/>
          <w:b/>
          <w:lang w:val="sr-Cyrl-CS"/>
        </w:rPr>
        <w:t>12</w:t>
      </w:r>
      <w:r w:rsidR="00DF16B0" w:rsidRPr="00E22D7B">
        <w:rPr>
          <w:rFonts w:asciiTheme="majorHAnsi" w:hAnsiTheme="majorHAnsi"/>
          <w:b/>
          <w:lang w:val="sr-Cyrl-CS"/>
        </w:rPr>
        <w:t>.</w:t>
      </w:r>
      <w:r w:rsidR="00394D0F" w:rsidRPr="00E22D7B">
        <w:rPr>
          <w:rFonts w:asciiTheme="majorHAnsi" w:hAnsiTheme="majorHAnsi"/>
          <w:b/>
          <w:lang w:val="sr-Cyrl-CS"/>
        </w:rPr>
        <w:t xml:space="preserve"> </w:t>
      </w:r>
      <w:r w:rsidR="007C273A" w:rsidRPr="00E22D7B">
        <w:rPr>
          <w:rFonts w:asciiTheme="majorHAnsi" w:hAnsiTheme="majorHAnsi"/>
          <w:b/>
          <w:lang w:val="sr-Cyrl-CS"/>
        </w:rPr>
        <w:t>20</w:t>
      </w:r>
      <w:r w:rsidR="007C273A" w:rsidRPr="00E22D7B">
        <w:rPr>
          <w:rFonts w:asciiTheme="majorHAnsi" w:hAnsiTheme="majorHAnsi"/>
          <w:b/>
          <w:lang w:val="sr-Latn-BA"/>
        </w:rPr>
        <w:t>2</w:t>
      </w:r>
      <w:r w:rsidR="003319F8" w:rsidRPr="00E22D7B">
        <w:rPr>
          <w:rFonts w:asciiTheme="majorHAnsi" w:hAnsiTheme="majorHAnsi"/>
          <w:b/>
          <w:lang w:val="sr-Latn-BA"/>
        </w:rPr>
        <w:t>1</w:t>
      </w:r>
      <w:r w:rsidRPr="00E22D7B">
        <w:rPr>
          <w:rFonts w:asciiTheme="majorHAnsi" w:hAnsiTheme="majorHAnsi"/>
          <w:b/>
          <w:lang w:val="sr-Cyrl-CS"/>
        </w:rPr>
        <w:t xml:space="preserve">. </w:t>
      </w:r>
      <w:r w:rsidR="00794A51">
        <w:rPr>
          <w:rFonts w:asciiTheme="majorHAnsi" w:hAnsiTheme="majorHAnsi"/>
          <w:b/>
          <w:lang w:val="sr-Cyrl-CS"/>
        </w:rPr>
        <w:t>godine</w:t>
      </w:r>
    </w:p>
    <w:p w:rsidR="00CE6CA3" w:rsidRPr="00E22D7B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Opšti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dio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zbirni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izvršenih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kategorija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daje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uvod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ekonomsku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organizacionu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analitiku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izvršenja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planiranog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E22D7B">
        <w:rPr>
          <w:rFonts w:asciiTheme="majorHAnsi" w:hAnsiTheme="majorHAnsi"/>
          <w:lang w:val="sr-Cyrl-CS"/>
        </w:rPr>
        <w:t xml:space="preserve"> </w:t>
      </w:r>
      <w:r w:rsidR="007C273A" w:rsidRPr="00E22D7B">
        <w:rPr>
          <w:rFonts w:asciiTheme="majorHAnsi" w:hAnsiTheme="majorHAnsi"/>
          <w:lang w:val="sr-Cyrl-CS"/>
        </w:rPr>
        <w:t xml:space="preserve"> 20</w:t>
      </w:r>
      <w:r w:rsidR="007C273A" w:rsidRPr="00E22D7B">
        <w:rPr>
          <w:rFonts w:asciiTheme="majorHAnsi" w:hAnsiTheme="majorHAnsi"/>
          <w:lang w:val="sr-Latn-BA"/>
        </w:rPr>
        <w:t>2</w:t>
      </w:r>
      <w:r w:rsidR="003319F8" w:rsidRPr="00E22D7B">
        <w:rPr>
          <w:rFonts w:asciiTheme="majorHAnsi" w:hAnsiTheme="majorHAnsi"/>
          <w:lang w:val="sr-Latn-BA"/>
        </w:rPr>
        <w:t>1</w:t>
      </w:r>
      <w:r w:rsidR="008A7645" w:rsidRPr="00E22D7B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E22D7B">
        <w:rPr>
          <w:rFonts w:asciiTheme="majorHAnsi" w:hAnsiTheme="majorHAnsi"/>
          <w:lang w:val="sr-Cyrl-CS"/>
        </w:rPr>
        <w:t>.</w:t>
      </w:r>
    </w:p>
    <w:p w:rsidR="00CE6CA3" w:rsidRPr="004006DA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Ukupna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4006DA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prihodi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nefinansijske</w:t>
      </w:r>
      <w:r w:rsidR="008F2AC7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8F2AC7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8F2AC7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8F2AC7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suficita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CE6CA3" w:rsidRPr="004006DA">
        <w:rPr>
          <w:rFonts w:asciiTheme="majorHAnsi" w:hAnsiTheme="majorHAnsi"/>
          <w:lang w:val="sr-Cyrl-CS"/>
        </w:rPr>
        <w:t xml:space="preserve"> - </w:t>
      </w:r>
      <w:r>
        <w:rPr>
          <w:rFonts w:asciiTheme="majorHAnsi" w:hAnsiTheme="majorHAnsi"/>
          <w:lang w:val="sr-Cyrl-CS"/>
        </w:rPr>
        <w:t>Fond</w:t>
      </w:r>
      <w:r w:rsidR="00CE6CA3" w:rsidRPr="004006DA">
        <w:rPr>
          <w:rFonts w:asciiTheme="majorHAnsi" w:hAnsiTheme="majorHAnsi"/>
          <w:lang w:val="sr-Cyrl-CS"/>
        </w:rPr>
        <w:t xml:space="preserve"> 01) </w:t>
      </w:r>
      <w:r>
        <w:rPr>
          <w:rFonts w:asciiTheme="majorHAnsi" w:hAnsiTheme="majorHAnsi"/>
          <w:lang w:val="sr-Cyrl-CS"/>
        </w:rPr>
        <w:t>realizovana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4006DA">
        <w:rPr>
          <w:rFonts w:asciiTheme="majorHAnsi" w:hAnsiTheme="majorHAnsi"/>
          <w:lang w:val="sr-Cyrl-CS"/>
        </w:rPr>
        <w:t xml:space="preserve">  </w:t>
      </w:r>
      <w:r w:rsidR="004006DA">
        <w:rPr>
          <w:rFonts w:asciiTheme="majorHAnsi" w:hAnsiTheme="majorHAnsi"/>
          <w:lang w:val="hr-HR"/>
        </w:rPr>
        <w:t>23.546.958,63</w:t>
      </w:r>
      <w:r w:rsidR="00CE6CA3" w:rsidRPr="004006DA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70631A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70631A" w:rsidRPr="004006DA">
        <w:rPr>
          <w:rFonts w:asciiTheme="majorHAnsi" w:hAnsiTheme="majorHAnsi"/>
          <w:lang w:val="sr-Cyrl-CS"/>
        </w:rPr>
        <w:t xml:space="preserve"> </w:t>
      </w:r>
      <w:r w:rsidR="004006DA">
        <w:rPr>
          <w:rFonts w:asciiTheme="majorHAnsi" w:hAnsiTheme="majorHAnsi"/>
          <w:lang w:val="sr-Latn-BA"/>
        </w:rPr>
        <w:t>108,64</w:t>
      </w:r>
      <w:r w:rsidR="00A954EC" w:rsidRPr="004006DA">
        <w:rPr>
          <w:rFonts w:asciiTheme="majorHAnsi" w:hAnsiTheme="majorHAnsi"/>
          <w:lang w:val="sr-Latn-BA"/>
        </w:rPr>
        <w:t xml:space="preserve"> </w:t>
      </w:r>
      <w:r w:rsidR="00CE6CA3" w:rsidRPr="004006DA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 w:rsidR="00A954EC" w:rsidRPr="004006DA">
        <w:rPr>
          <w:rFonts w:asciiTheme="majorHAnsi" w:hAnsiTheme="majorHAnsi"/>
          <w:lang w:val="sr-Cyrl-CS"/>
        </w:rPr>
        <w:t>20</w:t>
      </w:r>
      <w:r w:rsidR="00A954EC" w:rsidRPr="004006DA">
        <w:rPr>
          <w:rFonts w:asciiTheme="majorHAnsi" w:hAnsiTheme="majorHAnsi"/>
          <w:lang w:val="sr-Latn-BA"/>
        </w:rPr>
        <w:t>2</w:t>
      </w:r>
      <w:r w:rsidR="00763FA1" w:rsidRPr="004006DA">
        <w:rPr>
          <w:rFonts w:asciiTheme="majorHAnsi" w:hAnsiTheme="majorHAnsi"/>
          <w:lang w:val="sr-Latn-BA"/>
        </w:rPr>
        <w:t>1</w:t>
      </w:r>
      <w:r w:rsidR="00CE6CA3" w:rsidRPr="004006D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4006DA">
        <w:rPr>
          <w:rFonts w:asciiTheme="majorHAnsi" w:hAnsiTheme="majorHAnsi"/>
          <w:lang w:val="sr-Cyrl-CS"/>
        </w:rPr>
        <w:t xml:space="preserve"> (</w:t>
      </w:r>
      <w:r w:rsidR="004006DA">
        <w:rPr>
          <w:rFonts w:asciiTheme="majorHAnsi" w:hAnsiTheme="majorHAnsi"/>
          <w:lang w:val="hr-HR"/>
        </w:rPr>
        <w:t>21.674.091</w:t>
      </w:r>
      <w:r w:rsidR="00CE6CA3" w:rsidRPr="004006DA">
        <w:rPr>
          <w:rFonts w:asciiTheme="majorHAnsi" w:hAnsiTheme="majorHAnsi"/>
          <w:lang w:val="sr-Latn-BA"/>
        </w:rPr>
        <w:t>,00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4006DA">
        <w:rPr>
          <w:rFonts w:asciiTheme="majorHAnsi" w:hAnsiTheme="majorHAnsi"/>
          <w:lang w:val="sr-Cyrl-CS"/>
        </w:rPr>
        <w:t xml:space="preserve"> ) </w:t>
      </w:r>
      <w:r>
        <w:rPr>
          <w:rFonts w:asciiTheme="majorHAnsi" w:hAnsiTheme="majorHAnsi"/>
          <w:lang w:val="sr-Cyrl-CS"/>
        </w:rPr>
        <w:t>dok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ukupni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 w:rsidR="004006DA">
        <w:rPr>
          <w:rFonts w:asciiTheme="majorHAnsi" w:hAnsiTheme="majorHAnsi"/>
          <w:lang w:val="hr-HR"/>
        </w:rPr>
        <w:t>19.544.634,54</w:t>
      </w:r>
      <w:r w:rsidR="00716BD9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 w:rsidR="004006DA">
        <w:rPr>
          <w:rFonts w:asciiTheme="majorHAnsi" w:hAnsiTheme="majorHAnsi"/>
          <w:lang w:val="hr-HR"/>
        </w:rPr>
        <w:t>90,18</w:t>
      </w:r>
      <w:r w:rsidR="00CE6CA3" w:rsidRPr="004006DA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planirane</w:t>
      </w:r>
      <w:r w:rsidR="00904E3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904E33" w:rsidRPr="004006DA">
        <w:rPr>
          <w:rFonts w:asciiTheme="majorHAnsi" w:hAnsiTheme="majorHAnsi"/>
          <w:lang w:val="sr-Cyrl-CS"/>
        </w:rPr>
        <w:t xml:space="preserve"> 20</w:t>
      </w:r>
      <w:r w:rsidR="00A954EC" w:rsidRPr="004006DA">
        <w:rPr>
          <w:rFonts w:asciiTheme="majorHAnsi" w:hAnsiTheme="majorHAnsi"/>
          <w:lang w:val="sr-Latn-BA"/>
        </w:rPr>
        <w:t>2</w:t>
      </w:r>
      <w:r w:rsidR="00763FA1" w:rsidRPr="004006DA">
        <w:rPr>
          <w:rFonts w:asciiTheme="majorHAnsi" w:hAnsiTheme="majorHAnsi"/>
          <w:lang w:val="sr-Latn-BA"/>
        </w:rPr>
        <w:t>1</w:t>
      </w:r>
      <w:r w:rsidR="0070631A" w:rsidRPr="004006D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CE6CA3" w:rsidRPr="004006D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Analiza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Fonda</w:t>
      </w:r>
      <w:r w:rsidR="00CE6CA3" w:rsidRPr="004006DA">
        <w:rPr>
          <w:rFonts w:asciiTheme="majorHAnsi" w:hAnsiTheme="majorHAnsi"/>
          <w:lang w:val="sr-Cyrl-CS"/>
        </w:rPr>
        <w:t xml:space="preserve"> 01 </w:t>
      </w:r>
      <w:r>
        <w:rPr>
          <w:rFonts w:asciiTheme="majorHAnsi" w:hAnsiTheme="majorHAnsi"/>
          <w:lang w:val="sr-Cyrl-CS"/>
        </w:rPr>
        <w:t>kao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svim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ostalim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računovodstvenim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fondovima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posmatrani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CE6CA3" w:rsidRPr="004006DA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data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</w:t>
      </w:r>
      <w:r w:rsidR="009E03BA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tačkom</w:t>
      </w:r>
      <w:r w:rsidR="009E03BA" w:rsidRPr="004006DA">
        <w:rPr>
          <w:rFonts w:asciiTheme="majorHAnsi" w:hAnsiTheme="majorHAnsi"/>
          <w:lang w:val="sr-Cyrl-CS"/>
        </w:rPr>
        <w:t xml:space="preserve"> </w:t>
      </w:r>
      <w:r w:rsidR="00A86B36" w:rsidRPr="004006DA">
        <w:rPr>
          <w:rFonts w:asciiTheme="majorHAnsi" w:hAnsiTheme="majorHAnsi"/>
          <w:lang w:val="hr-HR"/>
        </w:rPr>
        <w:t>8</w:t>
      </w:r>
      <w:r w:rsidR="00CE6CA3" w:rsidRPr="004006D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ovog</w:t>
      </w:r>
      <w:r w:rsidR="00CE6CA3" w:rsidRPr="004006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CE6CA3" w:rsidRPr="004006DA">
        <w:rPr>
          <w:rFonts w:asciiTheme="majorHAnsi" w:hAnsiTheme="majorHAnsi"/>
          <w:lang w:val="sr-Cyrl-CS"/>
        </w:rPr>
        <w:t>.</w:t>
      </w:r>
    </w:p>
    <w:p w:rsidR="00CE6CA3" w:rsidRPr="00E22D7B" w:rsidRDefault="00CE6CA3" w:rsidP="00CE6CA3">
      <w:pPr>
        <w:spacing w:after="0"/>
        <w:jc w:val="both"/>
        <w:rPr>
          <w:rFonts w:asciiTheme="majorHAnsi" w:hAnsiTheme="majorHAnsi"/>
          <w:lang w:val="sr-Latn-BA"/>
        </w:rPr>
      </w:pPr>
    </w:p>
    <w:p w:rsidR="00CE6CA3" w:rsidRPr="00394D0F" w:rsidRDefault="00CE6CA3" w:rsidP="001D27EE">
      <w:pPr>
        <w:spacing w:after="0"/>
        <w:ind w:left="709" w:hanging="709"/>
        <w:jc w:val="both"/>
        <w:rPr>
          <w:rFonts w:asciiTheme="majorHAnsi" w:hAnsiTheme="majorHAnsi"/>
          <w:b/>
          <w:lang w:val="sr-Cyrl-CS"/>
        </w:rPr>
      </w:pPr>
      <w:r w:rsidRPr="00394D0F">
        <w:rPr>
          <w:rFonts w:asciiTheme="majorHAnsi" w:hAnsiTheme="majorHAnsi"/>
          <w:b/>
          <w:lang w:val="sr-Cyrl-CS"/>
        </w:rPr>
        <w:t xml:space="preserve">3.1.2. </w:t>
      </w:r>
      <w:r w:rsidR="00794A51">
        <w:rPr>
          <w:rFonts w:asciiTheme="majorHAnsi" w:hAnsiTheme="majorHAnsi"/>
          <w:b/>
          <w:lang w:val="sr-Cyrl-CS"/>
        </w:rPr>
        <w:t>Budžetski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prihodi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primici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nefinansijsku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imovinu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period</w:t>
      </w:r>
      <w:r w:rsidR="004C774D" w:rsidRPr="00EA4DDF">
        <w:rPr>
          <w:rFonts w:asciiTheme="majorHAnsi" w:hAnsiTheme="majorHAnsi"/>
          <w:b/>
          <w:lang w:val="sr-Cyrl-CS"/>
        </w:rPr>
        <w:t xml:space="preserve">  01. </w:t>
      </w:r>
      <w:r w:rsidR="004C774D">
        <w:rPr>
          <w:rFonts w:asciiTheme="majorHAnsi" w:hAnsiTheme="majorHAnsi"/>
          <w:b/>
          <w:lang w:val="sr-Cyrl-CS"/>
        </w:rPr>
        <w:t>01.-3</w:t>
      </w:r>
      <w:r w:rsidR="00E6767B">
        <w:rPr>
          <w:rFonts w:asciiTheme="majorHAnsi" w:hAnsiTheme="majorHAnsi"/>
          <w:b/>
          <w:lang w:val="hr-HR"/>
        </w:rPr>
        <w:t>1</w:t>
      </w:r>
      <w:r w:rsidR="004C774D" w:rsidRPr="00EA4DDF">
        <w:rPr>
          <w:rFonts w:asciiTheme="majorHAnsi" w:hAnsiTheme="majorHAnsi"/>
          <w:b/>
          <w:lang w:val="sr-Cyrl-CS"/>
        </w:rPr>
        <w:t xml:space="preserve">. </w:t>
      </w:r>
      <w:r w:rsidR="00E6767B">
        <w:rPr>
          <w:rFonts w:asciiTheme="majorHAnsi" w:hAnsiTheme="majorHAnsi"/>
          <w:b/>
          <w:lang w:val="hr-HR"/>
        </w:rPr>
        <w:t>12</w:t>
      </w:r>
      <w:r w:rsidR="004C774D" w:rsidRPr="00EA4DDF">
        <w:rPr>
          <w:rFonts w:asciiTheme="majorHAnsi" w:hAnsiTheme="majorHAnsi"/>
          <w:b/>
          <w:lang w:val="sr-Cyrl-CS"/>
        </w:rPr>
        <w:t xml:space="preserve">. </w:t>
      </w:r>
      <w:r w:rsidR="007C273A">
        <w:rPr>
          <w:rFonts w:asciiTheme="majorHAnsi" w:hAnsiTheme="majorHAnsi"/>
          <w:b/>
          <w:lang w:val="sr-Cyrl-CS"/>
        </w:rPr>
        <w:t xml:space="preserve"> 20</w:t>
      </w:r>
      <w:r w:rsidR="007C273A">
        <w:rPr>
          <w:rFonts w:asciiTheme="majorHAnsi" w:hAnsiTheme="majorHAnsi"/>
          <w:b/>
          <w:lang w:val="sr-Latn-BA"/>
        </w:rPr>
        <w:t>2</w:t>
      </w:r>
      <w:r w:rsidR="00763FA1">
        <w:rPr>
          <w:rFonts w:asciiTheme="majorHAnsi" w:hAnsiTheme="majorHAnsi"/>
          <w:b/>
          <w:lang w:val="sr-Latn-BA"/>
        </w:rPr>
        <w:t>1</w:t>
      </w:r>
      <w:r w:rsidR="001D27EE" w:rsidRPr="00394D0F">
        <w:rPr>
          <w:rFonts w:asciiTheme="majorHAnsi" w:hAnsiTheme="majorHAnsi"/>
          <w:b/>
          <w:lang w:val="sr-Cyrl-CS"/>
        </w:rPr>
        <w:t xml:space="preserve">. </w:t>
      </w:r>
      <w:r w:rsidR="00794A51">
        <w:rPr>
          <w:rFonts w:asciiTheme="majorHAnsi" w:hAnsiTheme="majorHAnsi"/>
          <w:b/>
          <w:lang w:val="sr-Cyrl-CS"/>
        </w:rPr>
        <w:t>godine</w:t>
      </w:r>
    </w:p>
    <w:p w:rsidR="00CE6CA3" w:rsidRPr="001C5637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Budžetom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7C273A">
        <w:rPr>
          <w:rFonts w:asciiTheme="majorHAnsi" w:hAnsiTheme="majorHAnsi"/>
          <w:lang w:val="sr-Cyrl-CS"/>
        </w:rPr>
        <w:t xml:space="preserve"> 20</w:t>
      </w:r>
      <w:r w:rsidR="007C273A">
        <w:rPr>
          <w:rFonts w:asciiTheme="majorHAnsi" w:hAnsiTheme="majorHAnsi"/>
          <w:lang w:val="sr-Latn-BA"/>
        </w:rPr>
        <w:t>2</w:t>
      </w:r>
      <w:r w:rsidR="00763FA1">
        <w:rPr>
          <w:rFonts w:asciiTheme="majorHAnsi" w:hAnsiTheme="majorHAnsi"/>
          <w:lang w:val="sr-Latn-BA"/>
        </w:rPr>
        <w:t>1</w:t>
      </w:r>
      <w:r w:rsidR="00CE6CA3" w:rsidRPr="001C563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1C5637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Fond</w:t>
      </w:r>
      <w:r w:rsidR="00CE6CA3" w:rsidRPr="001C5637">
        <w:rPr>
          <w:rFonts w:asciiTheme="majorHAnsi" w:hAnsiTheme="majorHAnsi"/>
          <w:lang w:val="sr-Cyrl-CS"/>
        </w:rPr>
        <w:t xml:space="preserve"> 01) </w:t>
      </w:r>
      <w:r>
        <w:rPr>
          <w:rFonts w:asciiTheme="majorHAnsi" w:hAnsiTheme="majorHAnsi"/>
          <w:lang w:val="sr-Cyrl-CS"/>
        </w:rPr>
        <w:t>planirani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EC12B0" w:rsidRPr="001C5637">
        <w:rPr>
          <w:rFonts w:asciiTheme="majorHAnsi" w:hAnsiTheme="majorHAnsi"/>
          <w:lang w:val="sr-Cyrl-CS"/>
        </w:rPr>
        <w:t xml:space="preserve">  </w:t>
      </w:r>
      <w:r w:rsidR="00FA22D6">
        <w:rPr>
          <w:rFonts w:asciiTheme="majorHAnsi" w:hAnsiTheme="majorHAnsi"/>
          <w:lang w:val="sr-Latn-BA"/>
        </w:rPr>
        <w:t>1</w:t>
      </w:r>
      <w:r w:rsidR="004006DA">
        <w:rPr>
          <w:rFonts w:asciiTheme="majorHAnsi" w:hAnsiTheme="majorHAnsi"/>
          <w:lang w:val="sr-Latn-BA"/>
        </w:rPr>
        <w:t>7</w:t>
      </w:r>
      <w:r w:rsidR="00FA22D6">
        <w:rPr>
          <w:rFonts w:asciiTheme="majorHAnsi" w:hAnsiTheme="majorHAnsi"/>
          <w:lang w:val="sr-Latn-BA"/>
        </w:rPr>
        <w:t>.</w:t>
      </w:r>
      <w:r w:rsidR="004006DA">
        <w:rPr>
          <w:rFonts w:asciiTheme="majorHAnsi" w:hAnsiTheme="majorHAnsi"/>
          <w:lang w:val="sr-Latn-BA"/>
        </w:rPr>
        <w:t>920.394</w:t>
      </w:r>
      <w:r w:rsidR="00CE6CA3" w:rsidRPr="001C5637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1C563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 w:rsidR="00FA22D6">
        <w:rPr>
          <w:rFonts w:asciiTheme="majorHAnsi" w:hAnsiTheme="majorHAnsi"/>
          <w:lang w:val="sr-Cyrl-CS"/>
        </w:rPr>
        <w:t xml:space="preserve"> </w:t>
      </w:r>
      <w:r w:rsidR="00EC12B0" w:rsidRPr="001C5637">
        <w:rPr>
          <w:rFonts w:asciiTheme="majorHAnsi" w:hAnsiTheme="majorHAnsi"/>
          <w:lang w:val="sr-Cyrl-CS"/>
        </w:rPr>
        <w:t xml:space="preserve"> 20</w:t>
      </w:r>
      <w:r w:rsidR="00947848">
        <w:rPr>
          <w:rFonts w:asciiTheme="majorHAnsi" w:hAnsiTheme="majorHAnsi"/>
          <w:lang w:val="sr-Latn-BA"/>
        </w:rPr>
        <w:t>2</w:t>
      </w:r>
      <w:r w:rsidR="0024266A">
        <w:rPr>
          <w:rFonts w:asciiTheme="majorHAnsi" w:hAnsiTheme="majorHAnsi"/>
          <w:lang w:val="sr-Latn-BA"/>
        </w:rPr>
        <w:t>1</w:t>
      </w:r>
      <w:r w:rsidR="00E6767B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</w:t>
      </w:r>
      <w:r>
        <w:rPr>
          <w:rFonts w:asciiTheme="majorHAnsi" w:hAnsiTheme="majorHAnsi"/>
          <w:lang w:val="bs-Cyrl-BA"/>
        </w:rPr>
        <w:t>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C2F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3C2F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C2F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3C2F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3C2F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1C5637">
        <w:rPr>
          <w:rFonts w:asciiTheme="majorHAnsi" w:hAnsiTheme="majorHAnsi"/>
          <w:lang w:val="sr-Cyrl-CS"/>
        </w:rPr>
        <w:t xml:space="preserve">  </w:t>
      </w:r>
      <w:r w:rsidR="00A86B36">
        <w:rPr>
          <w:rFonts w:asciiTheme="majorHAnsi" w:hAnsiTheme="majorHAnsi"/>
          <w:lang w:val="sr-Cyrl-CS"/>
        </w:rPr>
        <w:t>1</w:t>
      </w:r>
      <w:r w:rsidR="004006DA">
        <w:rPr>
          <w:rFonts w:asciiTheme="majorHAnsi" w:hAnsiTheme="majorHAnsi"/>
          <w:lang w:val="hr-HR"/>
        </w:rPr>
        <w:t>9</w:t>
      </w:r>
      <w:r w:rsidR="00A86B36">
        <w:rPr>
          <w:rFonts w:asciiTheme="majorHAnsi" w:hAnsiTheme="majorHAnsi"/>
          <w:lang w:val="sr-Cyrl-CS"/>
        </w:rPr>
        <w:t>.</w:t>
      </w:r>
      <w:r w:rsidR="004006DA">
        <w:rPr>
          <w:rFonts w:asciiTheme="majorHAnsi" w:hAnsiTheme="majorHAnsi"/>
          <w:lang w:val="hr-HR"/>
        </w:rPr>
        <w:t>922.153,23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 w:rsidR="004006DA">
        <w:rPr>
          <w:rFonts w:asciiTheme="majorHAnsi" w:hAnsiTheme="majorHAnsi"/>
          <w:lang w:val="hr-HR"/>
        </w:rPr>
        <w:t>111,2</w:t>
      </w:r>
      <w:r w:rsidR="00CE6CA3" w:rsidRPr="001C5637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EC12B0" w:rsidRPr="001C5637">
        <w:rPr>
          <w:rFonts w:asciiTheme="majorHAnsi" w:hAnsiTheme="majorHAnsi"/>
          <w:lang w:val="sr-Cyrl-CS"/>
        </w:rPr>
        <w:t xml:space="preserve"> 20</w:t>
      </w:r>
      <w:r w:rsidR="00947848">
        <w:rPr>
          <w:rFonts w:asciiTheme="majorHAnsi" w:hAnsiTheme="majorHAnsi"/>
          <w:lang w:val="sr-Latn-BA"/>
        </w:rPr>
        <w:t>2</w:t>
      </w:r>
      <w:r w:rsidR="00172732">
        <w:rPr>
          <w:rFonts w:asciiTheme="majorHAnsi" w:hAnsiTheme="majorHAnsi"/>
          <w:lang w:val="sr-Latn-BA"/>
        </w:rPr>
        <w:t>1</w:t>
      </w:r>
      <w:r w:rsidR="001D27EE" w:rsidRPr="001C563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1C5637">
        <w:rPr>
          <w:rFonts w:asciiTheme="majorHAnsi" w:hAnsiTheme="majorHAnsi"/>
          <w:lang w:val="sr-Cyrl-CS"/>
        </w:rPr>
        <w:t>.</w:t>
      </w:r>
    </w:p>
    <w:p w:rsidR="00CE6CA3" w:rsidRPr="004C774D" w:rsidRDefault="00CE6CA3" w:rsidP="00CE6CA3">
      <w:pPr>
        <w:spacing w:after="0"/>
        <w:jc w:val="both"/>
        <w:rPr>
          <w:rFonts w:asciiTheme="majorHAnsi" w:hAnsiTheme="majorHAnsi"/>
          <w:color w:val="FF0000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Struktura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narednoj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tabeli</w:t>
      </w:r>
      <w:r w:rsidR="00CE6CA3" w:rsidRPr="00394D0F">
        <w:rPr>
          <w:rFonts w:asciiTheme="majorHAnsi" w:hAnsiTheme="majorHAnsi"/>
          <w:lang w:val="sr-Cyrl-CS"/>
        </w:rPr>
        <w:t>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843"/>
        <w:gridCol w:w="2018"/>
        <w:gridCol w:w="992"/>
      </w:tblGrid>
      <w:tr w:rsidR="00CE6CA3" w:rsidRPr="00394D0F" w:rsidTr="00DC1F72">
        <w:tc>
          <w:tcPr>
            <w:tcW w:w="4786" w:type="dxa"/>
            <w:vAlign w:val="center"/>
          </w:tcPr>
          <w:p w:rsidR="00CE6CA3" w:rsidRPr="00394D0F" w:rsidRDefault="00794A51" w:rsidP="00394D0F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Budžetski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prihodi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i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primici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za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nefinansijsku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imovinu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(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budžetska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sredstva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-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Fond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01)</w:t>
            </w:r>
          </w:p>
        </w:tc>
        <w:tc>
          <w:tcPr>
            <w:tcW w:w="1843" w:type="dxa"/>
            <w:vAlign w:val="center"/>
          </w:tcPr>
          <w:p w:rsidR="00CE6CA3" w:rsidRPr="00394D0F" w:rsidRDefault="00794A51" w:rsidP="00172732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Plan</w:t>
            </w:r>
            <w:r w:rsidR="007C273A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20</w:t>
            </w:r>
            <w:r w:rsidR="007C273A">
              <w:rPr>
                <w:rFonts w:asciiTheme="majorHAnsi" w:hAnsiTheme="majorHAnsi"/>
                <w:b/>
                <w:sz w:val="18"/>
                <w:szCs w:val="18"/>
                <w:lang w:val="sr-Latn-BA"/>
              </w:rPr>
              <w:t>2</w:t>
            </w:r>
            <w:r w:rsidR="00172732">
              <w:rPr>
                <w:rFonts w:asciiTheme="majorHAnsi" w:hAnsiTheme="majorHAnsi"/>
                <w:b/>
                <w:sz w:val="18"/>
                <w:szCs w:val="18"/>
                <w:lang w:val="sr-Latn-BA"/>
              </w:rPr>
              <w:t>1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god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018" w:type="dxa"/>
            <w:vAlign w:val="center"/>
          </w:tcPr>
          <w:p w:rsidR="00CE6CA3" w:rsidRPr="00394D0F" w:rsidRDefault="00794A51" w:rsidP="00E6767B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Izvršenje</w:t>
            </w:r>
            <w:r w:rsidR="00845D77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01.01.-3</w:t>
            </w:r>
            <w:r w:rsidR="00E6767B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1</w:t>
            </w:r>
            <w:r w:rsidR="00845D77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  <w:r w:rsidR="00E6767B">
              <w:rPr>
                <w:rFonts w:asciiTheme="majorHAnsi" w:hAnsiTheme="majorHAnsi"/>
                <w:b/>
                <w:sz w:val="18"/>
                <w:szCs w:val="18"/>
                <w:lang w:val="hr-HR"/>
              </w:rPr>
              <w:t>12</w:t>
            </w:r>
            <w:r w:rsidR="00826004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.2</w:t>
            </w:r>
            <w:r w:rsidR="007C273A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0</w:t>
            </w:r>
            <w:r w:rsidR="007C273A">
              <w:rPr>
                <w:rFonts w:asciiTheme="majorHAnsi" w:hAnsiTheme="majorHAnsi"/>
                <w:b/>
                <w:sz w:val="18"/>
                <w:szCs w:val="18"/>
                <w:lang w:val="sr-Latn-BA"/>
              </w:rPr>
              <w:t>2</w:t>
            </w:r>
            <w:r w:rsidR="00172732">
              <w:rPr>
                <w:rFonts w:asciiTheme="majorHAnsi" w:hAnsiTheme="majorHAnsi"/>
                <w:b/>
                <w:sz w:val="18"/>
                <w:szCs w:val="18"/>
                <w:lang w:val="sr-Latn-BA"/>
              </w:rPr>
              <w:t>1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god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92" w:type="dxa"/>
            <w:vAlign w:val="center"/>
          </w:tcPr>
          <w:p w:rsidR="00CE6CA3" w:rsidRPr="00394D0F" w:rsidRDefault="00794A51" w:rsidP="00394D0F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Indeks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3/2</w:t>
            </w:r>
          </w:p>
        </w:tc>
      </w:tr>
      <w:tr w:rsidR="00CE6CA3" w:rsidRPr="00394D0F" w:rsidTr="00DC1F72">
        <w:tc>
          <w:tcPr>
            <w:tcW w:w="4786" w:type="dxa"/>
          </w:tcPr>
          <w:p w:rsidR="00CE6CA3" w:rsidRPr="00394D0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1</w:t>
            </w:r>
          </w:p>
        </w:tc>
        <w:tc>
          <w:tcPr>
            <w:tcW w:w="1843" w:type="dxa"/>
          </w:tcPr>
          <w:p w:rsidR="00CE6CA3" w:rsidRPr="00394D0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2</w:t>
            </w:r>
          </w:p>
        </w:tc>
        <w:tc>
          <w:tcPr>
            <w:tcW w:w="2018" w:type="dxa"/>
          </w:tcPr>
          <w:p w:rsidR="00CE6CA3" w:rsidRPr="00394D0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3</w:t>
            </w:r>
          </w:p>
        </w:tc>
        <w:tc>
          <w:tcPr>
            <w:tcW w:w="992" w:type="dxa"/>
          </w:tcPr>
          <w:p w:rsidR="00CE6CA3" w:rsidRPr="00394D0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4</w:t>
            </w:r>
          </w:p>
        </w:tc>
      </w:tr>
      <w:tr w:rsidR="00CE6CA3" w:rsidRPr="00394D0F" w:rsidTr="00DC1F72">
        <w:tc>
          <w:tcPr>
            <w:tcW w:w="4786" w:type="dxa"/>
          </w:tcPr>
          <w:p w:rsidR="00CE6CA3" w:rsidRPr="00394D0F" w:rsidRDefault="00794A51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A</w:t>
            </w:r>
            <w:r w:rsidR="00CE6CA3" w:rsidRPr="00394D0F">
              <w:rPr>
                <w:rFonts w:asciiTheme="majorHAnsi" w:hAnsiTheme="majorHAnsi"/>
                <w:lang w:val="sr-Cyrl-CS"/>
              </w:rPr>
              <w:t>.</w:t>
            </w:r>
            <w:r w:rsid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Budžetski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prihodi</w:t>
            </w:r>
            <w:r w:rsidR="00CE6CA3" w:rsidRPr="00394D0F">
              <w:rPr>
                <w:rFonts w:asciiTheme="majorHAnsi" w:hAnsiTheme="majorHAnsi"/>
                <w:lang w:val="sr-Cyrl-CS"/>
              </w:rPr>
              <w:t>;</w:t>
            </w:r>
          </w:p>
        </w:tc>
        <w:tc>
          <w:tcPr>
            <w:tcW w:w="1843" w:type="dxa"/>
          </w:tcPr>
          <w:p w:rsidR="00CE6CA3" w:rsidRPr="00947848" w:rsidRDefault="00E6767B" w:rsidP="00E6767B">
            <w:pPr>
              <w:spacing w:after="0"/>
              <w:jc w:val="right"/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Latn-BA"/>
              </w:rPr>
              <w:t>17.555</w:t>
            </w:r>
            <w:r w:rsidR="00172732">
              <w:rPr>
                <w:rFonts w:asciiTheme="majorHAnsi" w:hAnsiTheme="majorHAnsi"/>
                <w:lang w:val="sr-Latn-BA"/>
              </w:rPr>
              <w:t>.</w:t>
            </w:r>
            <w:r>
              <w:rPr>
                <w:rFonts w:asciiTheme="majorHAnsi" w:hAnsiTheme="majorHAnsi"/>
                <w:lang w:val="sr-Latn-BA"/>
              </w:rPr>
              <w:t>394</w:t>
            </w:r>
            <w:r w:rsidR="00172732">
              <w:rPr>
                <w:rFonts w:asciiTheme="majorHAnsi" w:hAnsiTheme="majorHAnsi"/>
                <w:lang w:val="sr-Latn-BA"/>
              </w:rPr>
              <w:t>,00</w:t>
            </w:r>
          </w:p>
        </w:tc>
        <w:tc>
          <w:tcPr>
            <w:tcW w:w="2018" w:type="dxa"/>
          </w:tcPr>
          <w:p w:rsidR="00CE6CA3" w:rsidRPr="00AB261B" w:rsidRDefault="00AB261B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19.527.221,74</w:t>
            </w:r>
          </w:p>
        </w:tc>
        <w:tc>
          <w:tcPr>
            <w:tcW w:w="992" w:type="dxa"/>
          </w:tcPr>
          <w:p w:rsidR="00CE6CA3" w:rsidRPr="00AB261B" w:rsidRDefault="00AB261B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111,2</w:t>
            </w:r>
          </w:p>
        </w:tc>
      </w:tr>
      <w:tr w:rsidR="00CE6CA3" w:rsidRPr="00394D0F" w:rsidTr="00DC1F72">
        <w:tc>
          <w:tcPr>
            <w:tcW w:w="4786" w:type="dxa"/>
          </w:tcPr>
          <w:p w:rsidR="00CE6CA3" w:rsidRPr="00394D0F" w:rsidRDefault="00794A51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B</w:t>
            </w:r>
            <w:r w:rsidR="00CE6CA3" w:rsidRPr="00394D0F">
              <w:rPr>
                <w:rFonts w:asciiTheme="majorHAnsi" w:hAnsiTheme="majorHAnsi"/>
                <w:lang w:val="sr-Cyrl-CS"/>
              </w:rPr>
              <w:t>.</w:t>
            </w:r>
            <w:r w:rsid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Primici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za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nefinansijsku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imovinu</w:t>
            </w:r>
          </w:p>
        </w:tc>
        <w:tc>
          <w:tcPr>
            <w:tcW w:w="1843" w:type="dxa"/>
          </w:tcPr>
          <w:p w:rsidR="00CE6CA3" w:rsidRPr="00947848" w:rsidRDefault="00E6767B" w:rsidP="008A04BD">
            <w:pPr>
              <w:spacing w:after="0"/>
              <w:jc w:val="right"/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Latn-BA"/>
              </w:rPr>
              <w:t>365</w:t>
            </w:r>
            <w:r w:rsidR="00172732">
              <w:rPr>
                <w:rFonts w:asciiTheme="majorHAnsi" w:hAnsiTheme="majorHAnsi"/>
                <w:lang w:val="sr-Latn-BA"/>
              </w:rPr>
              <w:t>.000,00</w:t>
            </w:r>
          </w:p>
        </w:tc>
        <w:tc>
          <w:tcPr>
            <w:tcW w:w="2018" w:type="dxa"/>
          </w:tcPr>
          <w:p w:rsidR="00CE6CA3" w:rsidRPr="00AB261B" w:rsidRDefault="00AB261B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394.931,49</w:t>
            </w:r>
          </w:p>
        </w:tc>
        <w:tc>
          <w:tcPr>
            <w:tcW w:w="992" w:type="dxa"/>
          </w:tcPr>
          <w:p w:rsidR="00CE6CA3" w:rsidRPr="00AB261B" w:rsidRDefault="00AB261B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108,2</w:t>
            </w:r>
          </w:p>
        </w:tc>
      </w:tr>
      <w:tr w:rsidR="00CE6CA3" w:rsidRPr="00394D0F" w:rsidTr="00DC1F72">
        <w:tc>
          <w:tcPr>
            <w:tcW w:w="4786" w:type="dxa"/>
          </w:tcPr>
          <w:p w:rsidR="00CE6CA3" w:rsidRPr="00394D0F" w:rsidRDefault="00CE6CA3" w:rsidP="00394D0F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 w:rsidRPr="00394D0F">
              <w:rPr>
                <w:rFonts w:asciiTheme="majorHAnsi" w:hAnsiTheme="majorHAnsi"/>
                <w:lang w:val="sr-Cyrl-CS"/>
              </w:rPr>
              <w:t xml:space="preserve">   </w:t>
            </w:r>
            <w:r w:rsidR="00794A51">
              <w:rPr>
                <w:rFonts w:asciiTheme="majorHAnsi" w:hAnsiTheme="majorHAnsi"/>
                <w:lang w:val="sr-Cyrl-CS"/>
              </w:rPr>
              <w:t>Ukupno</w:t>
            </w:r>
          </w:p>
        </w:tc>
        <w:tc>
          <w:tcPr>
            <w:tcW w:w="1843" w:type="dxa"/>
          </w:tcPr>
          <w:p w:rsidR="00CE6CA3" w:rsidRPr="00947848" w:rsidRDefault="00E6767B" w:rsidP="00E6767B">
            <w:pPr>
              <w:spacing w:after="0"/>
              <w:jc w:val="right"/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Latn-BA"/>
              </w:rPr>
              <w:t>17.920</w:t>
            </w:r>
            <w:r w:rsidR="00172732">
              <w:rPr>
                <w:rFonts w:asciiTheme="majorHAnsi" w:hAnsiTheme="majorHAnsi"/>
                <w:lang w:val="sr-Latn-BA"/>
              </w:rPr>
              <w:t>.</w:t>
            </w:r>
            <w:r>
              <w:rPr>
                <w:rFonts w:asciiTheme="majorHAnsi" w:hAnsiTheme="majorHAnsi"/>
                <w:lang w:val="sr-Latn-BA"/>
              </w:rPr>
              <w:t>394</w:t>
            </w:r>
            <w:r w:rsidR="00172732">
              <w:rPr>
                <w:rFonts w:asciiTheme="majorHAnsi" w:hAnsiTheme="majorHAnsi"/>
                <w:lang w:val="sr-Latn-BA"/>
              </w:rPr>
              <w:t>,00</w:t>
            </w:r>
          </w:p>
        </w:tc>
        <w:tc>
          <w:tcPr>
            <w:tcW w:w="2018" w:type="dxa"/>
          </w:tcPr>
          <w:p w:rsidR="00CE6CA3" w:rsidRPr="00AB261B" w:rsidRDefault="00AB261B" w:rsidP="00786822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19.922.153,23</w:t>
            </w:r>
          </w:p>
        </w:tc>
        <w:tc>
          <w:tcPr>
            <w:tcW w:w="992" w:type="dxa"/>
          </w:tcPr>
          <w:p w:rsidR="00CE6CA3" w:rsidRPr="00AB261B" w:rsidRDefault="00AB261B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111,17</w:t>
            </w:r>
          </w:p>
        </w:tc>
      </w:tr>
    </w:tbl>
    <w:p w:rsidR="00420CCB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 </w:t>
      </w:r>
    </w:p>
    <w:p w:rsidR="00D17820" w:rsidRDefault="00D17820" w:rsidP="00CE6CA3">
      <w:pPr>
        <w:spacing w:after="0"/>
        <w:jc w:val="both"/>
        <w:rPr>
          <w:rFonts w:asciiTheme="majorHAnsi" w:hAnsiTheme="majorHAnsi"/>
          <w:lang w:val="sr-Cyrl-BA"/>
        </w:rPr>
      </w:pPr>
    </w:p>
    <w:p w:rsidR="00DC1F72" w:rsidRDefault="00DC1F72" w:rsidP="00CE6CA3">
      <w:pPr>
        <w:spacing w:after="0"/>
        <w:jc w:val="both"/>
        <w:rPr>
          <w:rFonts w:asciiTheme="majorHAnsi" w:hAnsiTheme="majorHAnsi"/>
          <w:lang w:val="sr-Cyrl-BA"/>
        </w:rPr>
      </w:pPr>
    </w:p>
    <w:p w:rsidR="00DC1F72" w:rsidRPr="00DC1F72" w:rsidRDefault="00DC1F72" w:rsidP="00CE6CA3">
      <w:pPr>
        <w:spacing w:after="0"/>
        <w:jc w:val="both"/>
        <w:rPr>
          <w:rFonts w:asciiTheme="majorHAnsi" w:hAnsiTheme="majorHAnsi"/>
          <w:lang w:val="sr-Cyrl-BA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A</w:t>
      </w:r>
      <w:r w:rsidR="00CE6CA3" w:rsidRPr="00394D0F">
        <w:rPr>
          <w:rFonts w:asciiTheme="majorHAnsi" w:hAnsiTheme="majorHAnsi"/>
          <w:b/>
          <w:lang w:val="sr-Cyrl-CS"/>
        </w:rPr>
        <w:t xml:space="preserve">.  </w:t>
      </w:r>
      <w:r>
        <w:rPr>
          <w:rFonts w:asciiTheme="majorHAnsi" w:hAnsiTheme="majorHAnsi"/>
          <w:b/>
          <w:lang w:val="sr-Cyrl-CS"/>
        </w:rPr>
        <w:t>Budžetski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prihodi</w:t>
      </w: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Strukturu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grantovi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transferi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što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prikazano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tabeli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slijedi</w:t>
      </w:r>
      <w:r w:rsidR="00CE6CA3" w:rsidRPr="00394D0F">
        <w:rPr>
          <w:rFonts w:asciiTheme="majorHAnsi" w:hAnsiTheme="majorHAnsi"/>
          <w:lang w:val="sr-Cyrl-CS"/>
        </w:rPr>
        <w:t>:</w:t>
      </w:r>
    </w:p>
    <w:p w:rsidR="00CE6CA3" w:rsidRDefault="00CE6CA3" w:rsidP="00CE6CA3">
      <w:pPr>
        <w:spacing w:after="0"/>
        <w:jc w:val="both"/>
        <w:rPr>
          <w:rFonts w:asciiTheme="majorHAnsi" w:hAnsiTheme="majorHAnsi"/>
          <w:lang w:val="sr-Latn-BA"/>
        </w:rPr>
      </w:pPr>
    </w:p>
    <w:p w:rsidR="00420CCB" w:rsidRPr="007E30F1" w:rsidRDefault="00420CCB" w:rsidP="00CE6CA3">
      <w:pPr>
        <w:spacing w:after="0"/>
        <w:jc w:val="both"/>
        <w:rPr>
          <w:rFonts w:asciiTheme="majorHAnsi" w:hAnsiTheme="majorHAnsi"/>
          <w:lang w:val="sr-Latn-BA"/>
        </w:rPr>
      </w:pPr>
    </w:p>
    <w:tbl>
      <w:tblPr>
        <w:tblW w:w="9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8"/>
        <w:gridCol w:w="1738"/>
        <w:gridCol w:w="1977"/>
        <w:gridCol w:w="924"/>
      </w:tblGrid>
      <w:tr w:rsidR="007E30F1" w:rsidRPr="007E30F1" w:rsidTr="00DC1F72">
        <w:tc>
          <w:tcPr>
            <w:tcW w:w="4898" w:type="dxa"/>
            <w:vAlign w:val="center"/>
          </w:tcPr>
          <w:p w:rsidR="00CE6CA3" w:rsidRPr="007E30F1" w:rsidRDefault="00794A51" w:rsidP="00394D0F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Struktura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budžetskih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prihoda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Fond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o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1)</w:t>
            </w:r>
          </w:p>
        </w:tc>
        <w:tc>
          <w:tcPr>
            <w:tcW w:w="1738" w:type="dxa"/>
            <w:vAlign w:val="center"/>
          </w:tcPr>
          <w:p w:rsidR="00CE6CA3" w:rsidRPr="007E30F1" w:rsidRDefault="00794A51" w:rsidP="007E30F1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Plan</w:t>
            </w:r>
            <w:r w:rsidR="007C273A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20</w:t>
            </w:r>
            <w:r w:rsidR="007C273A" w:rsidRPr="007E30F1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2</w:t>
            </w:r>
            <w:r w:rsidR="007E30F1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1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  <w:r w:rsidR="00394D0F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god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977" w:type="dxa"/>
            <w:vAlign w:val="center"/>
          </w:tcPr>
          <w:p w:rsidR="00CE6CA3" w:rsidRPr="007E30F1" w:rsidRDefault="00794A51" w:rsidP="00161B99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Izvršenje</w:t>
            </w:r>
            <w:r w:rsidR="00845D77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01.01.-3</w:t>
            </w:r>
            <w:r w:rsidR="00161B99">
              <w:rPr>
                <w:rFonts w:asciiTheme="majorHAnsi" w:hAnsiTheme="majorHAnsi"/>
                <w:b/>
                <w:sz w:val="20"/>
                <w:szCs w:val="20"/>
                <w:lang w:val="hr-HR"/>
              </w:rPr>
              <w:t>1</w:t>
            </w:r>
            <w:r w:rsidR="00D17820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  <w:r w:rsidR="00161B99">
              <w:rPr>
                <w:rFonts w:asciiTheme="majorHAnsi" w:hAnsiTheme="majorHAnsi"/>
                <w:b/>
                <w:sz w:val="20"/>
                <w:szCs w:val="20"/>
                <w:lang w:val="hr-HR"/>
              </w:rPr>
              <w:t>12</w:t>
            </w:r>
            <w:r w:rsidR="007C273A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 20</w:t>
            </w:r>
            <w:r w:rsidR="007C273A" w:rsidRPr="007E30F1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2</w:t>
            </w:r>
            <w:r w:rsidR="007E30F1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1</w:t>
            </w:r>
            <w:r w:rsidR="0025162B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  <w:r w:rsidR="00394D0F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god</w:t>
            </w:r>
            <w:r w:rsidR="0025162B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24" w:type="dxa"/>
            <w:vAlign w:val="center"/>
          </w:tcPr>
          <w:p w:rsidR="00CE6CA3" w:rsidRPr="007E30F1" w:rsidRDefault="00794A51" w:rsidP="00394D0F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Indeks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3/2</w:t>
            </w:r>
          </w:p>
        </w:tc>
      </w:tr>
      <w:tr w:rsidR="007E30F1" w:rsidRPr="007E30F1" w:rsidTr="00DC1F72">
        <w:tc>
          <w:tcPr>
            <w:tcW w:w="4898" w:type="dxa"/>
          </w:tcPr>
          <w:p w:rsidR="00CE6CA3" w:rsidRPr="007E30F1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7E30F1">
              <w:rPr>
                <w:rFonts w:asciiTheme="majorHAnsi" w:hAnsiTheme="majorHAnsi"/>
                <w:b/>
                <w:lang w:val="sr-Cyrl-CS"/>
              </w:rPr>
              <w:t>1</w:t>
            </w:r>
          </w:p>
        </w:tc>
        <w:tc>
          <w:tcPr>
            <w:tcW w:w="1738" w:type="dxa"/>
          </w:tcPr>
          <w:p w:rsidR="00CE6CA3" w:rsidRPr="007E30F1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7E30F1">
              <w:rPr>
                <w:rFonts w:asciiTheme="majorHAnsi" w:hAnsiTheme="majorHAnsi"/>
                <w:b/>
                <w:lang w:val="sr-Cyrl-CS"/>
              </w:rPr>
              <w:t>2</w:t>
            </w:r>
          </w:p>
        </w:tc>
        <w:tc>
          <w:tcPr>
            <w:tcW w:w="1977" w:type="dxa"/>
          </w:tcPr>
          <w:p w:rsidR="00CE6CA3" w:rsidRPr="007E30F1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7E30F1">
              <w:rPr>
                <w:rFonts w:asciiTheme="majorHAnsi" w:hAnsiTheme="majorHAnsi"/>
                <w:b/>
                <w:lang w:val="sr-Cyrl-CS"/>
              </w:rPr>
              <w:t>3</w:t>
            </w:r>
          </w:p>
        </w:tc>
        <w:tc>
          <w:tcPr>
            <w:tcW w:w="924" w:type="dxa"/>
          </w:tcPr>
          <w:p w:rsidR="00CE6CA3" w:rsidRPr="007E30F1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7E30F1">
              <w:rPr>
                <w:rFonts w:asciiTheme="majorHAnsi" w:hAnsiTheme="majorHAnsi"/>
                <w:b/>
                <w:lang w:val="sr-Cyrl-CS"/>
              </w:rPr>
              <w:t>4</w:t>
            </w:r>
          </w:p>
        </w:tc>
      </w:tr>
      <w:tr w:rsidR="007E30F1" w:rsidRPr="007E30F1" w:rsidTr="00DC1F72">
        <w:tc>
          <w:tcPr>
            <w:tcW w:w="4898" w:type="dxa"/>
          </w:tcPr>
          <w:p w:rsidR="00CE6CA3" w:rsidRPr="007E30F1" w:rsidRDefault="00794A51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Poreski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neporeski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prihodi</w:t>
            </w:r>
          </w:p>
        </w:tc>
        <w:tc>
          <w:tcPr>
            <w:tcW w:w="1738" w:type="dxa"/>
            <w:vAlign w:val="bottom"/>
          </w:tcPr>
          <w:p w:rsidR="00CE6CA3" w:rsidRPr="007E30F1" w:rsidRDefault="00161B99" w:rsidP="00845D77">
            <w:pPr>
              <w:spacing w:after="0"/>
              <w:jc w:val="right"/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Latn-BA"/>
              </w:rPr>
              <w:t>16.463.394,00</w:t>
            </w:r>
          </w:p>
        </w:tc>
        <w:tc>
          <w:tcPr>
            <w:tcW w:w="1977" w:type="dxa"/>
            <w:vAlign w:val="bottom"/>
          </w:tcPr>
          <w:p w:rsidR="00CE6CA3" w:rsidRPr="00C450EA" w:rsidRDefault="00C450EA" w:rsidP="00420CCB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17.707.168,86</w:t>
            </w:r>
          </w:p>
        </w:tc>
        <w:tc>
          <w:tcPr>
            <w:tcW w:w="924" w:type="dxa"/>
            <w:vAlign w:val="bottom"/>
          </w:tcPr>
          <w:p w:rsidR="00CE6CA3" w:rsidRPr="00B154F7" w:rsidRDefault="00B154F7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107,5</w:t>
            </w:r>
          </w:p>
        </w:tc>
      </w:tr>
      <w:tr w:rsidR="007E30F1" w:rsidRPr="007E30F1" w:rsidTr="00DC1F72">
        <w:tc>
          <w:tcPr>
            <w:tcW w:w="4898" w:type="dxa"/>
          </w:tcPr>
          <w:p w:rsidR="00CE6CA3" w:rsidRPr="007E30F1" w:rsidRDefault="00794A51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Grantovi</w:t>
            </w:r>
          </w:p>
        </w:tc>
        <w:tc>
          <w:tcPr>
            <w:tcW w:w="1738" w:type="dxa"/>
            <w:vAlign w:val="bottom"/>
          </w:tcPr>
          <w:p w:rsidR="00CE6CA3" w:rsidRPr="007E30F1" w:rsidRDefault="00161B99" w:rsidP="00CE2A97">
            <w:pPr>
              <w:spacing w:after="0"/>
              <w:jc w:val="right"/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Latn-BA"/>
              </w:rPr>
              <w:t>17</w:t>
            </w:r>
            <w:r w:rsidR="007E30F1">
              <w:rPr>
                <w:rFonts w:asciiTheme="majorHAnsi" w:hAnsiTheme="majorHAnsi"/>
                <w:lang w:val="sr-Latn-BA"/>
              </w:rPr>
              <w:t>0.000,00</w:t>
            </w:r>
          </w:p>
        </w:tc>
        <w:tc>
          <w:tcPr>
            <w:tcW w:w="1977" w:type="dxa"/>
            <w:vAlign w:val="bottom"/>
          </w:tcPr>
          <w:p w:rsidR="00CE6CA3" w:rsidRPr="00355DCB" w:rsidRDefault="00355DCB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175.742,01</w:t>
            </w:r>
          </w:p>
        </w:tc>
        <w:tc>
          <w:tcPr>
            <w:tcW w:w="924" w:type="dxa"/>
            <w:vAlign w:val="bottom"/>
          </w:tcPr>
          <w:p w:rsidR="00CE6CA3" w:rsidRPr="00355DCB" w:rsidRDefault="00355DCB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103,38</w:t>
            </w:r>
          </w:p>
        </w:tc>
      </w:tr>
      <w:tr w:rsidR="007E30F1" w:rsidRPr="007E30F1" w:rsidTr="00DC1F72">
        <w:tc>
          <w:tcPr>
            <w:tcW w:w="4898" w:type="dxa"/>
          </w:tcPr>
          <w:p w:rsidR="00CE6CA3" w:rsidRPr="007E30F1" w:rsidRDefault="00794A51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Transferi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između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budžetskih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jedinica</w:t>
            </w:r>
          </w:p>
        </w:tc>
        <w:tc>
          <w:tcPr>
            <w:tcW w:w="1738" w:type="dxa"/>
            <w:vAlign w:val="bottom"/>
          </w:tcPr>
          <w:p w:rsidR="00CE6CA3" w:rsidRPr="007E30F1" w:rsidRDefault="00161B99" w:rsidP="00161B99">
            <w:pPr>
              <w:spacing w:after="0"/>
              <w:jc w:val="right"/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Latn-BA"/>
              </w:rPr>
              <w:t>922</w:t>
            </w:r>
            <w:r w:rsidR="007E30F1">
              <w:rPr>
                <w:rFonts w:asciiTheme="majorHAnsi" w:hAnsiTheme="majorHAnsi"/>
                <w:lang w:val="sr-Latn-BA"/>
              </w:rPr>
              <w:t>.000,00</w:t>
            </w:r>
          </w:p>
        </w:tc>
        <w:tc>
          <w:tcPr>
            <w:tcW w:w="1977" w:type="dxa"/>
            <w:vAlign w:val="bottom"/>
          </w:tcPr>
          <w:p w:rsidR="00CE6CA3" w:rsidRPr="00355DCB" w:rsidRDefault="00355DCB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1.644.310,87</w:t>
            </w:r>
          </w:p>
        </w:tc>
        <w:tc>
          <w:tcPr>
            <w:tcW w:w="924" w:type="dxa"/>
            <w:vAlign w:val="bottom"/>
          </w:tcPr>
          <w:p w:rsidR="00CE6CA3" w:rsidRPr="00355DCB" w:rsidRDefault="00355DCB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178,34</w:t>
            </w:r>
          </w:p>
        </w:tc>
      </w:tr>
      <w:tr w:rsidR="007E30F1" w:rsidRPr="007E30F1" w:rsidTr="00DC1F72">
        <w:tc>
          <w:tcPr>
            <w:tcW w:w="4898" w:type="dxa"/>
          </w:tcPr>
          <w:p w:rsidR="00CE6CA3" w:rsidRPr="007E30F1" w:rsidRDefault="00794A51" w:rsidP="00394D0F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Ukupno</w:t>
            </w:r>
          </w:p>
        </w:tc>
        <w:tc>
          <w:tcPr>
            <w:tcW w:w="1738" w:type="dxa"/>
            <w:vAlign w:val="bottom"/>
          </w:tcPr>
          <w:p w:rsidR="00CE6CA3" w:rsidRPr="007E30F1" w:rsidRDefault="007E30F1" w:rsidP="00161B99">
            <w:pPr>
              <w:spacing w:after="0"/>
              <w:jc w:val="right"/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Latn-BA"/>
              </w:rPr>
              <w:t>1</w:t>
            </w:r>
            <w:r w:rsidR="00161B99">
              <w:rPr>
                <w:rFonts w:asciiTheme="majorHAnsi" w:hAnsiTheme="majorHAnsi"/>
                <w:lang w:val="sr-Latn-BA"/>
              </w:rPr>
              <w:t>7</w:t>
            </w:r>
            <w:r>
              <w:rPr>
                <w:rFonts w:asciiTheme="majorHAnsi" w:hAnsiTheme="majorHAnsi"/>
                <w:lang w:val="sr-Latn-BA"/>
              </w:rPr>
              <w:t>.</w:t>
            </w:r>
            <w:r w:rsidR="00161B99">
              <w:rPr>
                <w:rFonts w:asciiTheme="majorHAnsi" w:hAnsiTheme="majorHAnsi"/>
                <w:lang w:val="sr-Latn-BA"/>
              </w:rPr>
              <w:t>555</w:t>
            </w:r>
            <w:r>
              <w:rPr>
                <w:rFonts w:asciiTheme="majorHAnsi" w:hAnsiTheme="majorHAnsi"/>
                <w:lang w:val="sr-Latn-BA"/>
              </w:rPr>
              <w:t>.</w:t>
            </w:r>
            <w:r w:rsidR="00161B99">
              <w:rPr>
                <w:rFonts w:asciiTheme="majorHAnsi" w:hAnsiTheme="majorHAnsi"/>
                <w:lang w:val="sr-Latn-BA"/>
              </w:rPr>
              <w:t>394</w:t>
            </w:r>
            <w:r>
              <w:rPr>
                <w:rFonts w:asciiTheme="majorHAnsi" w:hAnsiTheme="majorHAnsi"/>
                <w:lang w:val="sr-Latn-BA"/>
              </w:rPr>
              <w:t>,00</w:t>
            </w:r>
          </w:p>
        </w:tc>
        <w:tc>
          <w:tcPr>
            <w:tcW w:w="1977" w:type="dxa"/>
            <w:vAlign w:val="bottom"/>
          </w:tcPr>
          <w:p w:rsidR="00CE6CA3" w:rsidRPr="00355DCB" w:rsidRDefault="00355DCB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19.527.221,74</w:t>
            </w:r>
          </w:p>
        </w:tc>
        <w:tc>
          <w:tcPr>
            <w:tcW w:w="924" w:type="dxa"/>
            <w:vAlign w:val="bottom"/>
          </w:tcPr>
          <w:p w:rsidR="00CE6CA3" w:rsidRPr="00355DCB" w:rsidRDefault="00355DCB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111,23</w:t>
            </w:r>
          </w:p>
        </w:tc>
      </w:tr>
    </w:tbl>
    <w:p w:rsidR="00CE6CA3" w:rsidRPr="007E30F1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A</w:t>
      </w:r>
      <w:r w:rsidR="00CE6CA3" w:rsidRPr="007E30F1">
        <w:rPr>
          <w:rFonts w:asciiTheme="majorHAnsi" w:hAnsiTheme="majorHAnsi"/>
          <w:lang w:val="sr-Cyrl-CS"/>
        </w:rPr>
        <w:t xml:space="preserve">.1 </w:t>
      </w:r>
      <w:r>
        <w:rPr>
          <w:rFonts w:asciiTheme="majorHAnsi" w:hAnsiTheme="majorHAnsi"/>
          <w:lang w:val="sr-Cyrl-CS"/>
        </w:rPr>
        <w:t>Poreski</w:t>
      </w:r>
      <w:r w:rsidR="00CE6CA3" w:rsidRPr="007E30F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E30F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CE6CA3" w:rsidRPr="007E30F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</w:p>
    <w:p w:rsidR="00CE6CA3" w:rsidRPr="0054090A" w:rsidRDefault="00CE6CA3" w:rsidP="00CE6CA3">
      <w:pPr>
        <w:spacing w:after="0"/>
        <w:jc w:val="both"/>
        <w:rPr>
          <w:rFonts w:asciiTheme="majorHAnsi" w:hAnsiTheme="majorHAnsi"/>
          <w:color w:val="FF0000"/>
          <w:lang w:val="sr-Cyrl-CS"/>
        </w:rPr>
      </w:pPr>
    </w:p>
    <w:p w:rsidR="00C3253E" w:rsidRPr="00B15FCA" w:rsidRDefault="00794A51" w:rsidP="00CE6CA3">
      <w:pPr>
        <w:spacing w:after="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lastRenderedPageBreak/>
        <w:t>Poreski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FD7E58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FD7E58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FD7E58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604AB0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04AB0" w:rsidRPr="00B15FCA">
        <w:rPr>
          <w:rFonts w:asciiTheme="majorHAnsi" w:hAnsiTheme="majorHAnsi"/>
          <w:lang w:val="sr-Cyrl-CS"/>
        </w:rPr>
        <w:t xml:space="preserve"> 20</w:t>
      </w:r>
      <w:r w:rsidR="007C273A" w:rsidRPr="00B15FCA">
        <w:rPr>
          <w:rFonts w:asciiTheme="majorHAnsi" w:hAnsiTheme="majorHAnsi"/>
          <w:lang w:val="sr-Latn-BA"/>
        </w:rPr>
        <w:t>2</w:t>
      </w:r>
      <w:r w:rsidR="005B6C61" w:rsidRPr="00B15FCA">
        <w:rPr>
          <w:rFonts w:asciiTheme="majorHAnsi" w:hAnsiTheme="majorHAnsi"/>
          <w:lang w:val="sr-Latn-BA"/>
        </w:rPr>
        <w:t>1</w:t>
      </w:r>
      <w:r w:rsidR="00CE6CA3" w:rsidRPr="00B15FC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B15FCA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 w:rsidR="00AF0A27" w:rsidRPr="00B15FCA">
        <w:rPr>
          <w:rFonts w:asciiTheme="majorHAnsi" w:hAnsiTheme="majorHAnsi"/>
          <w:lang w:val="sr-Latn-BA"/>
        </w:rPr>
        <w:t>1</w:t>
      </w:r>
      <w:r w:rsidR="00B15FCA">
        <w:rPr>
          <w:rFonts w:asciiTheme="majorHAnsi" w:hAnsiTheme="majorHAnsi"/>
          <w:lang w:val="bs-Cyrl-BA"/>
        </w:rPr>
        <w:t>6</w:t>
      </w:r>
      <w:r w:rsidR="00AF0A27" w:rsidRPr="00B15FCA">
        <w:rPr>
          <w:rFonts w:asciiTheme="majorHAnsi" w:hAnsiTheme="majorHAnsi"/>
          <w:lang w:val="sr-Latn-BA"/>
        </w:rPr>
        <w:t>.</w:t>
      </w:r>
      <w:r w:rsidR="00B15FCA">
        <w:rPr>
          <w:rFonts w:asciiTheme="majorHAnsi" w:hAnsiTheme="majorHAnsi"/>
          <w:lang w:val="bs-Cyrl-BA"/>
        </w:rPr>
        <w:t>463.394</w:t>
      </w:r>
      <w:r w:rsidR="00CE6CA3" w:rsidRPr="00B15FCA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B15FCA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 w:rsidR="00D36C3E" w:rsidRPr="00B15FCA">
        <w:rPr>
          <w:rFonts w:asciiTheme="majorHAnsi" w:hAnsiTheme="majorHAnsi"/>
          <w:lang w:val="sr-Cyrl-CS"/>
        </w:rPr>
        <w:t>1</w:t>
      </w:r>
      <w:r w:rsidR="00B15FCA">
        <w:rPr>
          <w:rFonts w:asciiTheme="majorHAnsi" w:hAnsiTheme="majorHAnsi"/>
          <w:lang w:val="sr-Cyrl-CS"/>
        </w:rPr>
        <w:t>7</w:t>
      </w:r>
      <w:r w:rsidR="00D36C3E" w:rsidRPr="00B15FCA">
        <w:rPr>
          <w:rFonts w:asciiTheme="majorHAnsi" w:hAnsiTheme="majorHAnsi"/>
          <w:lang w:val="sr-Cyrl-CS"/>
        </w:rPr>
        <w:t>.</w:t>
      </w:r>
      <w:r w:rsidR="00B15FCA">
        <w:rPr>
          <w:rFonts w:asciiTheme="majorHAnsi" w:hAnsiTheme="majorHAnsi"/>
          <w:lang w:val="sr-Cyrl-CS"/>
        </w:rPr>
        <w:t>707.168,86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 w:rsidR="00B15FCA">
        <w:rPr>
          <w:rFonts w:asciiTheme="majorHAnsi" w:hAnsiTheme="majorHAnsi"/>
          <w:lang w:val="sr-Cyrl-CS"/>
        </w:rPr>
        <w:t>107,5</w:t>
      </w:r>
      <w:r w:rsidR="00CE6CA3" w:rsidRPr="00B15FCA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godišnji</w:t>
      </w:r>
      <w:r w:rsidR="00EF64BD" w:rsidRPr="00B15FC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394D0F" w:rsidRPr="00B15FCA">
        <w:rPr>
          <w:rFonts w:asciiTheme="majorHAnsi" w:hAnsiTheme="majorHAnsi"/>
          <w:lang w:val="sr-Cyrl-CS"/>
        </w:rPr>
        <w:t xml:space="preserve">. </w:t>
      </w:r>
    </w:p>
    <w:p w:rsidR="006606C9" w:rsidRPr="00AF0A27" w:rsidRDefault="006606C9" w:rsidP="00CE6CA3">
      <w:pPr>
        <w:spacing w:after="0"/>
        <w:jc w:val="both"/>
        <w:rPr>
          <w:rFonts w:asciiTheme="majorHAnsi" w:hAnsiTheme="majorHAnsi"/>
          <w:lang w:val="sr-Latn-BA"/>
        </w:rPr>
      </w:pPr>
    </w:p>
    <w:p w:rsidR="00CE6CA3" w:rsidRPr="00AF0A27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Poreski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</w:p>
    <w:p w:rsidR="00CE6CA3" w:rsidRPr="00AF0A27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AF0A27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Poreski</w:t>
      </w:r>
      <w:r w:rsidR="00D9323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D9323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F0A27">
        <w:rPr>
          <w:rFonts w:asciiTheme="majorHAnsi" w:hAnsiTheme="majorHAnsi"/>
          <w:lang w:val="sr-Cyrl-CS"/>
        </w:rPr>
        <w:t xml:space="preserve"> 20</w:t>
      </w:r>
      <w:r w:rsidR="00C65529">
        <w:rPr>
          <w:rFonts w:asciiTheme="majorHAnsi" w:hAnsiTheme="majorHAnsi"/>
          <w:lang w:val="sr-Latn-BA"/>
        </w:rPr>
        <w:t>2</w:t>
      </w:r>
      <w:r w:rsidR="00184461">
        <w:rPr>
          <w:rFonts w:asciiTheme="majorHAnsi" w:hAnsiTheme="majorHAnsi"/>
          <w:lang w:val="sr-Latn-BA"/>
        </w:rPr>
        <w:t>1</w:t>
      </w:r>
      <w:r w:rsidR="00CE6CA3" w:rsidRPr="00AF0A2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 w:rsidR="00B15FCA">
        <w:rPr>
          <w:rFonts w:asciiTheme="majorHAnsi" w:hAnsiTheme="majorHAnsi"/>
          <w:lang w:val="sr-Cyrl-CS"/>
        </w:rPr>
        <w:t>10.025.</w:t>
      </w:r>
      <w:r w:rsidR="00C65529">
        <w:rPr>
          <w:rFonts w:asciiTheme="majorHAnsi" w:hAnsiTheme="majorHAnsi"/>
          <w:lang w:val="sr-Latn-BA"/>
        </w:rPr>
        <w:t>0</w:t>
      </w:r>
      <w:r w:rsidR="000B2F5E">
        <w:rPr>
          <w:rFonts w:asciiTheme="majorHAnsi" w:hAnsiTheme="majorHAnsi"/>
          <w:lang w:val="sr-Latn-BA"/>
        </w:rPr>
        <w:t>00</w:t>
      </w:r>
      <w:r w:rsidR="00CE6CA3" w:rsidRPr="00AF0A27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AF0A27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3253E" w:rsidRPr="00AF0A27">
        <w:rPr>
          <w:rFonts w:asciiTheme="majorHAnsi" w:hAnsiTheme="majorHAnsi"/>
          <w:lang w:val="sr-Cyrl-CS"/>
        </w:rPr>
        <w:t xml:space="preserve">  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 w:rsidR="00B15FCA">
        <w:rPr>
          <w:rFonts w:asciiTheme="majorHAnsi" w:hAnsiTheme="majorHAnsi"/>
          <w:lang w:val="sr-Cyrl-CS"/>
        </w:rPr>
        <w:t>10.925.958,63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5A2469" w:rsidRPr="00AF0A27">
        <w:rPr>
          <w:rFonts w:asciiTheme="majorHAnsi" w:hAnsiTheme="majorHAnsi"/>
          <w:lang w:val="sr-Cyrl-CS"/>
        </w:rPr>
        <w:t xml:space="preserve"> </w:t>
      </w:r>
      <w:r w:rsidR="00B15FCA">
        <w:rPr>
          <w:rFonts w:asciiTheme="majorHAnsi" w:hAnsiTheme="majorHAnsi"/>
          <w:lang w:val="sr-Cyrl-CS"/>
        </w:rPr>
        <w:t>109</w:t>
      </w:r>
      <w:r w:rsidR="00527575" w:rsidRPr="00AF0A27">
        <w:rPr>
          <w:rFonts w:asciiTheme="majorHAnsi" w:hAnsiTheme="majorHAnsi"/>
          <w:lang w:val="sr-Cyrl-CS"/>
        </w:rPr>
        <w:t>%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CE6CA3" w:rsidRPr="00AF0A2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ostvarenje</w:t>
      </w:r>
      <w:r w:rsidR="00C3253E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poreskih</w:t>
      </w:r>
      <w:r w:rsidR="009512F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9512F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9512F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9512F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9512FD">
        <w:rPr>
          <w:rFonts w:asciiTheme="majorHAnsi" w:hAnsiTheme="majorHAnsi"/>
          <w:lang w:val="sr-Cyrl-CS"/>
        </w:rPr>
        <w:t xml:space="preserve">  20</w:t>
      </w:r>
      <w:r w:rsidR="00184461">
        <w:rPr>
          <w:rFonts w:asciiTheme="majorHAnsi" w:hAnsiTheme="majorHAnsi"/>
          <w:lang w:val="hr-HR"/>
        </w:rPr>
        <w:t>20</w:t>
      </w:r>
      <w:r w:rsidR="00C3253E" w:rsidRPr="00AF0A2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3253E" w:rsidRPr="00AF0A27">
        <w:rPr>
          <w:rFonts w:asciiTheme="majorHAnsi" w:hAnsiTheme="majorHAnsi"/>
          <w:lang w:val="sr-Cyrl-CS"/>
        </w:rPr>
        <w:t xml:space="preserve"> (</w:t>
      </w:r>
      <w:r w:rsidR="00B15FCA">
        <w:rPr>
          <w:rFonts w:asciiTheme="majorHAnsi" w:hAnsiTheme="majorHAnsi"/>
          <w:lang w:val="sr-Cyrl-CS"/>
        </w:rPr>
        <w:t>9.227.879,99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AF0A27">
        <w:rPr>
          <w:rFonts w:asciiTheme="majorHAnsi" w:hAnsiTheme="majorHAnsi"/>
          <w:lang w:val="sr-Cyrl-CS"/>
        </w:rPr>
        <w:t>)</w:t>
      </w:r>
      <w:r w:rsidR="00C6552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ovi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većem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 w:rsidR="00E53226">
        <w:rPr>
          <w:rFonts w:asciiTheme="majorHAnsi" w:hAnsiTheme="majorHAnsi"/>
          <w:lang w:val="sr-Cyrl-CS"/>
        </w:rPr>
        <w:t>1.</w:t>
      </w:r>
      <w:r w:rsidR="00B15FCA">
        <w:rPr>
          <w:rFonts w:asciiTheme="majorHAnsi" w:hAnsiTheme="majorHAnsi"/>
          <w:lang w:val="sr-Cyrl-CS"/>
        </w:rPr>
        <w:t>698.078,64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 w:rsidR="00B15FCA">
        <w:rPr>
          <w:rFonts w:asciiTheme="majorHAnsi" w:hAnsiTheme="majorHAnsi"/>
          <w:lang w:val="sr-Cyrl-CS"/>
        </w:rPr>
        <w:t>18,4</w:t>
      </w:r>
      <w:r w:rsidR="00CE6CA3" w:rsidRPr="00AF0A27">
        <w:rPr>
          <w:rFonts w:asciiTheme="majorHAnsi" w:hAnsiTheme="majorHAnsi"/>
          <w:lang w:val="sr-Cyrl-CS"/>
        </w:rPr>
        <w:t>%</w:t>
      </w:r>
      <w:r w:rsidR="00714207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veća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A072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072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poreza</w:t>
      </w:r>
      <w:r w:rsidR="00A072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A072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lična</w:t>
      </w:r>
      <w:r w:rsidR="00A072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primanja</w:t>
      </w:r>
      <w:r w:rsidR="00A0723B">
        <w:rPr>
          <w:rFonts w:asciiTheme="majorHAnsi" w:hAnsiTheme="majorHAnsi"/>
          <w:lang w:val="sr-Cyrl-CS"/>
        </w:rPr>
        <w:t>,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3253E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3253E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poreza</w:t>
      </w:r>
      <w:r w:rsidR="00C3253E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3253E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D63D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D63D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D63D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D63D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indirektnih</w:t>
      </w:r>
      <w:r w:rsidR="00D63D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poreza</w:t>
      </w:r>
      <w:r w:rsidR="00A0723B">
        <w:rPr>
          <w:rFonts w:asciiTheme="majorHAnsi" w:hAnsiTheme="majorHAnsi"/>
          <w:lang w:val="sr-Cyrl-CS"/>
        </w:rPr>
        <w:t>)</w:t>
      </w:r>
      <w:r w:rsidR="00D63DF8">
        <w:rPr>
          <w:rFonts w:asciiTheme="majorHAnsi" w:hAnsiTheme="majorHAnsi"/>
          <w:lang w:val="sr-Cyrl-CS"/>
        </w:rPr>
        <w:t>.</w:t>
      </w:r>
    </w:p>
    <w:p w:rsidR="00CE6CA3" w:rsidRPr="00CE2F9F" w:rsidRDefault="00CE6CA3" w:rsidP="00CE6CA3">
      <w:pPr>
        <w:spacing w:after="0"/>
        <w:jc w:val="both"/>
        <w:rPr>
          <w:rFonts w:asciiTheme="majorHAnsi" w:hAnsiTheme="majorHAnsi"/>
          <w:color w:val="FF0000"/>
          <w:lang w:val="sr-Cyrl-CS"/>
        </w:rPr>
      </w:pPr>
    </w:p>
    <w:p w:rsidR="00CE6CA3" w:rsidRPr="0091491A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Posmatrano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strukturi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poreskih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91491A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može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reći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porezi</w:t>
      </w:r>
      <w:r w:rsidR="00EA0041" w:rsidRPr="0091491A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na</w:t>
      </w:r>
      <w:r w:rsidR="00EA0041" w:rsidRPr="0091491A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lična</w:t>
      </w:r>
      <w:r w:rsidR="00EA0041" w:rsidRPr="0091491A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primanja</w:t>
      </w:r>
      <w:r w:rsidR="00EA0041" w:rsidRPr="0091491A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EA0041" w:rsidRPr="0091491A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prihodi</w:t>
      </w:r>
      <w:r w:rsidR="00CE6CA3" w:rsidRPr="0091491A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od</w:t>
      </w:r>
      <w:r w:rsidR="00CE6CA3" w:rsidRPr="0091491A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samostalnih</w:t>
      </w:r>
      <w:r w:rsidR="00CE6CA3" w:rsidRPr="0091491A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djelatnosti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91491A">
        <w:rPr>
          <w:rFonts w:asciiTheme="majorHAnsi" w:hAnsiTheme="majorHAnsi"/>
          <w:lang w:val="sr-Cyrl-CS"/>
        </w:rPr>
        <w:t xml:space="preserve">  </w:t>
      </w:r>
      <w:r w:rsidR="000109BA">
        <w:rPr>
          <w:rFonts w:asciiTheme="majorHAnsi" w:hAnsiTheme="majorHAnsi"/>
          <w:lang w:val="sr-Cyrl-CS"/>
        </w:rPr>
        <w:t>750.083,47</w:t>
      </w:r>
      <w:r w:rsidR="00755AE9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755AE9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755AE9" w:rsidRPr="0091491A">
        <w:rPr>
          <w:rFonts w:asciiTheme="majorHAnsi" w:hAnsiTheme="majorHAnsi"/>
          <w:lang w:val="sr-Cyrl-CS"/>
        </w:rPr>
        <w:t xml:space="preserve"> </w:t>
      </w:r>
      <w:r w:rsidR="000109BA">
        <w:rPr>
          <w:rFonts w:asciiTheme="majorHAnsi" w:hAnsiTheme="majorHAnsi"/>
          <w:lang w:val="sr-Cyrl-CS"/>
        </w:rPr>
        <w:t>112</w:t>
      </w:r>
      <w:r w:rsidR="001F065D" w:rsidRPr="0091491A">
        <w:rPr>
          <w:rFonts w:asciiTheme="majorHAnsi" w:hAnsiTheme="majorHAnsi"/>
          <w:lang w:val="sr-Cyrl-CS"/>
        </w:rPr>
        <w:t xml:space="preserve">%  </w:t>
      </w:r>
      <w:r>
        <w:rPr>
          <w:rFonts w:asciiTheme="majorHAnsi" w:hAnsiTheme="majorHAnsi"/>
          <w:lang w:val="sr-Cyrl-CS"/>
        </w:rPr>
        <w:t>u</w:t>
      </w:r>
      <w:r w:rsidR="001F065D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1F065D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1F065D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1F065D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F065D" w:rsidRPr="0091491A">
        <w:rPr>
          <w:rFonts w:asciiTheme="majorHAnsi" w:hAnsiTheme="majorHAnsi"/>
          <w:lang w:val="sr-Cyrl-CS"/>
        </w:rPr>
        <w:t xml:space="preserve"> 20</w:t>
      </w:r>
      <w:r w:rsidR="00C65529" w:rsidRPr="0091491A">
        <w:rPr>
          <w:rFonts w:asciiTheme="majorHAnsi" w:hAnsiTheme="majorHAnsi"/>
          <w:lang w:val="sr-Cyrl-CS"/>
        </w:rPr>
        <w:t>2</w:t>
      </w:r>
      <w:r w:rsidR="008B240B" w:rsidRPr="0091491A">
        <w:rPr>
          <w:rFonts w:asciiTheme="majorHAnsi" w:hAnsiTheme="majorHAnsi"/>
          <w:lang w:val="sr-Cyrl-CS"/>
        </w:rPr>
        <w:t>1</w:t>
      </w:r>
      <w:r w:rsidR="00CE6CA3" w:rsidRPr="0091491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91491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Posmatrano</w:t>
      </w:r>
      <w:r w:rsidR="003109D5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109D5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3109D5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3109D5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470868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470868" w:rsidRPr="0091491A">
        <w:rPr>
          <w:rFonts w:asciiTheme="majorHAnsi" w:hAnsiTheme="majorHAnsi"/>
          <w:lang w:val="sr-Cyrl-CS"/>
        </w:rPr>
        <w:t xml:space="preserve"> </w:t>
      </w:r>
      <w:r w:rsidR="001F065D" w:rsidRPr="0091491A">
        <w:rPr>
          <w:rFonts w:asciiTheme="majorHAnsi" w:hAnsiTheme="majorHAnsi"/>
          <w:lang w:val="sr-Cyrl-CS"/>
        </w:rPr>
        <w:t xml:space="preserve"> 20</w:t>
      </w:r>
      <w:r w:rsidR="008B240B" w:rsidRPr="0091491A">
        <w:rPr>
          <w:rFonts w:asciiTheme="majorHAnsi" w:hAnsiTheme="majorHAnsi"/>
          <w:lang w:val="sr-Cyrl-CS"/>
        </w:rPr>
        <w:t>20</w:t>
      </w:r>
      <w:r w:rsidR="00470868" w:rsidRPr="0091491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CE6CA3" w:rsidRPr="0091491A">
        <w:rPr>
          <w:rFonts w:asciiTheme="majorHAnsi" w:hAnsiTheme="majorHAnsi"/>
          <w:lang w:val="sr-Cyrl-CS"/>
        </w:rPr>
        <w:t xml:space="preserve"> (</w:t>
      </w:r>
      <w:r w:rsidR="000109BA">
        <w:rPr>
          <w:rFonts w:asciiTheme="majorHAnsi" w:hAnsiTheme="majorHAnsi"/>
          <w:lang w:val="sr-Cyrl-CS"/>
        </w:rPr>
        <w:t>806.613,47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91491A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ovi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6606C9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6606C9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606C9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6606C9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manj</w:t>
      </w:r>
      <w:r>
        <w:rPr>
          <w:rFonts w:asciiTheme="majorHAnsi" w:hAnsiTheme="majorHAnsi"/>
          <w:lang w:val="sr-Cyrl-CS"/>
        </w:rPr>
        <w:t>em</w:t>
      </w:r>
      <w:r w:rsidR="006606C9" w:rsidRPr="009149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606C9" w:rsidRPr="0091491A">
        <w:rPr>
          <w:rFonts w:asciiTheme="majorHAnsi" w:hAnsiTheme="majorHAnsi"/>
          <w:lang w:val="sr-Cyrl-CS"/>
        </w:rPr>
        <w:t xml:space="preserve"> </w:t>
      </w:r>
      <w:r w:rsidR="0091491A">
        <w:rPr>
          <w:rFonts w:asciiTheme="majorHAnsi" w:hAnsiTheme="majorHAnsi"/>
          <w:lang w:val="sr-Cyrl-CS"/>
        </w:rPr>
        <w:t xml:space="preserve"> </w:t>
      </w:r>
      <w:r w:rsidR="000109BA">
        <w:rPr>
          <w:rFonts w:asciiTheme="majorHAnsi" w:hAnsiTheme="majorHAnsi"/>
          <w:lang w:val="sr-Cyrl-CS"/>
        </w:rPr>
        <w:t>7,5</w:t>
      </w:r>
      <w:r w:rsidR="00CE6CA3" w:rsidRPr="0091491A">
        <w:rPr>
          <w:rFonts w:asciiTheme="majorHAnsi" w:hAnsiTheme="majorHAnsi"/>
          <w:lang w:val="sr-Cyrl-CS"/>
        </w:rPr>
        <w:t>%.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Porezi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   </w:t>
      </w:r>
      <w:r>
        <w:rPr>
          <w:rFonts w:asciiTheme="majorHAnsi" w:hAnsiTheme="majorHAnsi"/>
          <w:lang w:val="sr-Cyrl-CS"/>
        </w:rPr>
        <w:t>ostvareni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ukupnom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 w:rsidR="00E60CF5">
        <w:rPr>
          <w:rFonts w:asciiTheme="majorHAnsi" w:hAnsiTheme="majorHAnsi"/>
          <w:lang w:val="sr-Cyrl-CS"/>
        </w:rPr>
        <w:t>711.475,37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E60CF5">
        <w:rPr>
          <w:rFonts w:asciiTheme="majorHAnsi" w:hAnsiTheme="majorHAnsi"/>
          <w:lang w:val="sr-Cyrl-CS"/>
        </w:rPr>
        <w:t>100,2</w:t>
      </w:r>
      <w:r w:rsidR="00C65529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65529">
        <w:rPr>
          <w:rFonts w:asciiTheme="majorHAnsi" w:hAnsiTheme="majorHAnsi"/>
          <w:lang w:val="sr-Cyrl-CS"/>
        </w:rPr>
        <w:t xml:space="preserve"> 202</w:t>
      </w:r>
      <w:r w:rsidR="009E6728">
        <w:rPr>
          <w:rFonts w:asciiTheme="majorHAnsi" w:hAnsiTheme="majorHAnsi"/>
          <w:lang w:val="sr-Cyrl-CS"/>
        </w:rPr>
        <w:t>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Posmatrano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65529">
        <w:rPr>
          <w:rFonts w:asciiTheme="majorHAnsi" w:hAnsiTheme="majorHAnsi"/>
          <w:lang w:val="sr-Cyrl-CS"/>
        </w:rPr>
        <w:t xml:space="preserve"> 20</w:t>
      </w:r>
      <w:r w:rsidR="009E6728">
        <w:rPr>
          <w:rFonts w:asciiTheme="majorHAnsi" w:hAnsiTheme="majorHAnsi"/>
          <w:lang w:val="sr-Cyrl-CS"/>
        </w:rPr>
        <w:t>20</w:t>
      </w:r>
      <w:r w:rsidR="00326C30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 w:rsidR="00E60CF5">
        <w:rPr>
          <w:rFonts w:asciiTheme="majorHAnsi" w:hAnsiTheme="majorHAnsi"/>
          <w:lang w:val="sr-Cyrl-CS"/>
        </w:rPr>
        <w:t>690.608,40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)</w:t>
      </w:r>
      <w:r w:rsidR="00326C30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ovi</w:t>
      </w:r>
      <w:r w:rsidR="00326C3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326C3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326C3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326C3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E60CF5">
        <w:rPr>
          <w:rFonts w:asciiTheme="majorHAnsi" w:hAnsiTheme="majorHAnsi"/>
          <w:lang w:val="sr-Cyrl-CS"/>
        </w:rPr>
        <w:t xml:space="preserve"> </w:t>
      </w:r>
      <w:r w:rsidR="001F065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većem</w:t>
      </w:r>
      <w:r w:rsidR="0044744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396828">
        <w:rPr>
          <w:rFonts w:asciiTheme="majorHAnsi" w:hAnsiTheme="majorHAnsi"/>
          <w:lang w:val="sr-Cyrl-CS"/>
        </w:rPr>
        <w:t>.</w:t>
      </w:r>
    </w:p>
    <w:p w:rsidR="00396828" w:rsidRPr="00394D0F" w:rsidRDefault="00396828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Prihodi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osnovu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poreza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promet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proizvoda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usluga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>(</w:t>
      </w:r>
      <w:r>
        <w:rPr>
          <w:rFonts w:asciiTheme="majorHAnsi" w:hAnsiTheme="majorHAnsi"/>
          <w:lang w:val="sr-Cyrl-CS"/>
        </w:rPr>
        <w:t>reprogramirane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neizmirene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ostvareni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E60CF5">
        <w:rPr>
          <w:rFonts w:asciiTheme="majorHAnsi" w:hAnsiTheme="majorHAnsi"/>
          <w:lang w:val="sr-Cyrl-CS"/>
        </w:rPr>
        <w:t>98,28</w:t>
      </w:r>
      <w:r>
        <w:rPr>
          <w:rFonts w:asciiTheme="majorHAnsi" w:hAnsiTheme="majorHAnsi"/>
          <w:lang w:val="sr-Cyrl-CS"/>
        </w:rPr>
        <w:t>KM</w:t>
      </w:r>
      <w:r w:rsidR="00447440" w:rsidRPr="00394D0F">
        <w:rPr>
          <w:rFonts w:asciiTheme="majorHAnsi" w:hAnsiTheme="majorHAnsi"/>
          <w:lang w:val="sr-Cyrl-CS"/>
        </w:rPr>
        <w:t>.</w:t>
      </w:r>
      <w:r w:rsidR="00563F54">
        <w:rPr>
          <w:rFonts w:asciiTheme="majorHAnsi" w:hAnsiTheme="majorHAnsi"/>
          <w:lang w:val="sr-Cyrl-CS"/>
        </w:rPr>
        <w:t xml:space="preserve"> 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2D4938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Najznačajnije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učešće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poreskim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ukupnim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prihodima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857C8" w:rsidRPr="002D4938">
        <w:rPr>
          <w:rFonts w:asciiTheme="majorHAnsi" w:hAnsiTheme="majorHAnsi"/>
          <w:lang w:val="sr-Cyrl-CS"/>
        </w:rPr>
        <w:t xml:space="preserve"> </w:t>
      </w:r>
      <w:r w:rsidR="00BD3626" w:rsidRPr="002D4938">
        <w:rPr>
          <w:rFonts w:asciiTheme="majorHAnsi" w:hAnsiTheme="majorHAnsi"/>
          <w:lang w:val="sr-Cyrl-CS"/>
        </w:rPr>
        <w:t>20</w:t>
      </w:r>
      <w:r w:rsidR="002D4938">
        <w:rPr>
          <w:rFonts w:asciiTheme="majorHAnsi" w:hAnsiTheme="majorHAnsi"/>
          <w:lang w:val="sr-Cyrl-CS"/>
        </w:rPr>
        <w:t>2</w:t>
      </w:r>
      <w:r w:rsidR="00396828">
        <w:rPr>
          <w:rFonts w:asciiTheme="majorHAnsi" w:hAnsiTheme="majorHAnsi"/>
          <w:lang w:val="sr-Cyrl-CS"/>
        </w:rPr>
        <w:t>1</w:t>
      </w:r>
      <w:r w:rsidR="00A32C3E" w:rsidRPr="002D4938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imaju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prihodi</w:t>
      </w:r>
      <w:r w:rsidR="00CE6CA3" w:rsidRPr="002D4938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od</w:t>
      </w:r>
      <w:r w:rsidR="00CE6CA3" w:rsidRPr="002D4938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indirektnih</w:t>
      </w:r>
      <w:r w:rsidR="00CE6CA3" w:rsidRPr="002D4938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poreza</w:t>
      </w:r>
      <w:r w:rsidR="00787D5F" w:rsidRPr="002D4938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koji</w:t>
      </w:r>
      <w:r w:rsidR="00787D5F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787D5F" w:rsidRPr="002D4938">
        <w:rPr>
          <w:rFonts w:asciiTheme="majorHAnsi" w:hAnsiTheme="majorHAnsi"/>
          <w:lang w:val="sr-Cyrl-CS"/>
        </w:rPr>
        <w:t xml:space="preserve"> 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 w:rsidR="00E60CF5">
        <w:rPr>
          <w:rFonts w:asciiTheme="majorHAnsi" w:hAnsiTheme="majorHAnsi"/>
          <w:lang w:val="sr-Cyrl-CS"/>
        </w:rPr>
        <w:t>9.403.418,70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 w:rsidR="004D2ABA">
        <w:rPr>
          <w:rFonts w:asciiTheme="majorHAnsi" w:hAnsiTheme="majorHAnsi"/>
          <w:lang w:val="sr-Cyrl-CS"/>
        </w:rPr>
        <w:t>109,3</w:t>
      </w:r>
      <w:r w:rsidR="00CE6CA3" w:rsidRPr="002D4938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787D5F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2D4938">
        <w:rPr>
          <w:rFonts w:asciiTheme="majorHAnsi" w:hAnsiTheme="majorHAnsi"/>
          <w:lang w:val="sr-Cyrl-CS"/>
        </w:rPr>
        <w:t>.</w:t>
      </w:r>
      <w:r w:rsidR="005852B7" w:rsidRPr="002D4938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CS"/>
        </w:rPr>
        <w:t>Posmatrano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345F8A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345F8A" w:rsidRPr="002D4938">
        <w:rPr>
          <w:rFonts w:asciiTheme="majorHAnsi" w:hAnsiTheme="majorHAnsi"/>
          <w:lang w:val="sr-Cyrl-CS"/>
        </w:rPr>
        <w:t xml:space="preserve"> 20</w:t>
      </w:r>
      <w:r w:rsidR="00396828">
        <w:rPr>
          <w:rFonts w:asciiTheme="majorHAnsi" w:hAnsiTheme="majorHAnsi"/>
          <w:lang w:val="sr-Cyrl-CS"/>
        </w:rPr>
        <w:t>20</w:t>
      </w:r>
      <w:r w:rsidR="00787D5F" w:rsidRPr="002D4938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2D4938">
        <w:rPr>
          <w:rFonts w:asciiTheme="majorHAnsi" w:hAnsiTheme="majorHAnsi"/>
          <w:lang w:val="sr-Cyrl-CS"/>
        </w:rPr>
        <w:t xml:space="preserve"> (</w:t>
      </w:r>
      <w:r w:rsidR="004D2ABA">
        <w:rPr>
          <w:rFonts w:asciiTheme="majorHAnsi" w:hAnsiTheme="majorHAnsi"/>
          <w:lang w:val="sr-Cyrl-CS"/>
        </w:rPr>
        <w:t>7.694.991,84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2D4938">
        <w:rPr>
          <w:rFonts w:asciiTheme="majorHAnsi" w:hAnsiTheme="majorHAnsi"/>
          <w:lang w:val="sr-Cyrl-CS"/>
        </w:rPr>
        <w:t>)</w:t>
      </w:r>
      <w:r w:rsidR="00787D5F" w:rsidRPr="002D4938">
        <w:rPr>
          <w:rFonts w:asciiTheme="majorHAnsi" w:hAnsiTheme="majorHAnsi"/>
          <w:lang w:val="sr-Cyrl-CS"/>
        </w:rPr>
        <w:t>,</w:t>
      </w:r>
      <w:r w:rsidR="00447440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447440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447440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47440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447440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447440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većem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7032F9">
        <w:rPr>
          <w:rFonts w:asciiTheme="majorHAnsi" w:hAnsiTheme="majorHAnsi"/>
          <w:lang w:val="sr-Cyrl-CS"/>
        </w:rPr>
        <w:t xml:space="preserve"> </w:t>
      </w:r>
      <w:r w:rsidR="004D2ABA">
        <w:rPr>
          <w:rFonts w:asciiTheme="majorHAnsi" w:hAnsiTheme="majorHAnsi"/>
          <w:lang w:val="sr-Cyrl-CS"/>
        </w:rPr>
        <w:t>1.708.426,86</w:t>
      </w:r>
      <w:r w:rsidR="00CE6CA3" w:rsidRPr="002D4938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KM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2D4938">
        <w:rPr>
          <w:rFonts w:asciiTheme="majorHAnsi" w:hAnsiTheme="majorHAnsi"/>
          <w:lang w:val="sr-Cyrl-CS"/>
        </w:rPr>
        <w:t xml:space="preserve"> </w:t>
      </w:r>
      <w:r w:rsidR="007032F9">
        <w:rPr>
          <w:rFonts w:asciiTheme="majorHAnsi" w:hAnsiTheme="majorHAnsi"/>
          <w:lang w:val="sr-Cyrl-CS"/>
        </w:rPr>
        <w:t>2</w:t>
      </w:r>
      <w:r w:rsidR="004D2ABA">
        <w:rPr>
          <w:rFonts w:asciiTheme="majorHAnsi" w:hAnsiTheme="majorHAnsi"/>
          <w:lang w:val="sr-Cyrl-CS"/>
        </w:rPr>
        <w:t>2</w:t>
      </w:r>
      <w:r w:rsidR="00020A8D">
        <w:rPr>
          <w:rFonts w:asciiTheme="majorHAnsi" w:hAnsiTheme="majorHAnsi"/>
          <w:lang w:val="sr-Cyrl-CS"/>
        </w:rPr>
        <w:t>,</w:t>
      </w:r>
      <w:r w:rsidR="004D2ABA">
        <w:rPr>
          <w:rFonts w:asciiTheme="majorHAnsi" w:hAnsiTheme="majorHAnsi"/>
          <w:lang w:val="sr-Cyrl-CS"/>
        </w:rPr>
        <w:t>2</w:t>
      </w:r>
      <w:r w:rsidR="00CE6CA3" w:rsidRPr="002D4938">
        <w:rPr>
          <w:rFonts w:asciiTheme="majorHAnsi" w:hAnsiTheme="majorHAnsi"/>
          <w:lang w:val="sr-Cyrl-CS"/>
        </w:rPr>
        <w:t xml:space="preserve">%. </w:t>
      </w:r>
    </w:p>
    <w:p w:rsidR="001533A8" w:rsidRDefault="001533A8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E47BA9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Neporeski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</w:p>
    <w:p w:rsidR="00D976D1" w:rsidRPr="00E47BA9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Neporeski</w:t>
      </w:r>
      <w:r w:rsidR="006F2600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6F2600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6F2600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6F2600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F2600" w:rsidRPr="00E47BA9">
        <w:rPr>
          <w:rFonts w:asciiTheme="majorHAnsi" w:hAnsiTheme="majorHAnsi"/>
          <w:lang w:val="sr-Cyrl-CS"/>
        </w:rPr>
        <w:t xml:space="preserve"> 20</w:t>
      </w:r>
      <w:r w:rsidR="009921FE" w:rsidRPr="00E47BA9">
        <w:rPr>
          <w:rFonts w:asciiTheme="majorHAnsi" w:hAnsiTheme="majorHAnsi"/>
          <w:lang w:val="sr-Cyrl-CS"/>
        </w:rPr>
        <w:t>2</w:t>
      </w:r>
      <w:r w:rsidR="00565655" w:rsidRPr="00E47BA9">
        <w:rPr>
          <w:rFonts w:asciiTheme="majorHAnsi" w:hAnsiTheme="majorHAnsi"/>
          <w:lang w:val="sr-Cyrl-CS"/>
        </w:rPr>
        <w:t>1</w:t>
      </w:r>
      <w:r w:rsidR="00CE6CA3" w:rsidRPr="00E47BA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 w:rsidR="00D976D1" w:rsidRPr="00E47BA9">
        <w:rPr>
          <w:rFonts w:asciiTheme="majorHAnsi" w:hAnsiTheme="majorHAnsi"/>
          <w:lang w:val="sr-Cyrl-CS"/>
        </w:rPr>
        <w:t>6.</w:t>
      </w:r>
      <w:r w:rsidR="00EC43A8">
        <w:rPr>
          <w:rFonts w:asciiTheme="majorHAnsi" w:hAnsiTheme="majorHAnsi"/>
          <w:lang w:val="sr-Cyrl-CS"/>
        </w:rPr>
        <w:t>438.394</w:t>
      </w:r>
      <w:r w:rsidR="00D976D1" w:rsidRPr="00E47BA9">
        <w:rPr>
          <w:rFonts w:asciiTheme="majorHAnsi" w:hAnsiTheme="majorHAnsi"/>
          <w:lang w:val="sr-Cyrl-CS"/>
        </w:rPr>
        <w:t>,00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E47BA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A14581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14581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743079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B34639" w:rsidRPr="00E47BA9">
        <w:rPr>
          <w:rFonts w:asciiTheme="majorHAnsi" w:hAnsiTheme="majorHAnsi"/>
          <w:lang w:val="sr-Cyrl-CS"/>
        </w:rPr>
        <w:t xml:space="preserve"> 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 w:rsidR="00EC43A8">
        <w:rPr>
          <w:rFonts w:asciiTheme="majorHAnsi" w:hAnsiTheme="majorHAnsi"/>
          <w:lang w:val="sr-Cyrl-CS"/>
        </w:rPr>
        <w:t>6.781.210,23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E47BA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ili</w:t>
      </w:r>
      <w:r w:rsidR="00FD7E58" w:rsidRPr="00E47BA9">
        <w:rPr>
          <w:rFonts w:asciiTheme="majorHAnsi" w:hAnsiTheme="majorHAnsi"/>
          <w:lang w:val="sr-Cyrl-CS"/>
        </w:rPr>
        <w:t xml:space="preserve"> </w:t>
      </w:r>
      <w:r w:rsidR="00EC43A8">
        <w:rPr>
          <w:rFonts w:asciiTheme="majorHAnsi" w:hAnsiTheme="majorHAnsi"/>
          <w:lang w:val="sr-Cyrl-CS"/>
        </w:rPr>
        <w:t>105,3</w:t>
      </w:r>
      <w:r w:rsidR="00B34639" w:rsidRPr="00E47BA9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B34639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CE6CA3" w:rsidRPr="00E47BA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6F2600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6F2600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6F2600" w:rsidRPr="00E47BA9">
        <w:rPr>
          <w:rFonts w:asciiTheme="majorHAnsi" w:hAnsiTheme="majorHAnsi"/>
          <w:lang w:val="sr-Cyrl-CS"/>
        </w:rPr>
        <w:t xml:space="preserve"> 20</w:t>
      </w:r>
      <w:r w:rsidR="00D976D1" w:rsidRPr="00E47BA9">
        <w:rPr>
          <w:rFonts w:asciiTheme="majorHAnsi" w:hAnsiTheme="majorHAnsi"/>
          <w:lang w:val="sr-Cyrl-CS"/>
        </w:rPr>
        <w:t>20</w:t>
      </w:r>
      <w:r w:rsidR="00B34639" w:rsidRPr="00E47BA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50043" w:rsidRPr="00E47BA9">
        <w:rPr>
          <w:rFonts w:asciiTheme="majorHAnsi" w:hAnsiTheme="majorHAnsi"/>
          <w:lang w:val="sr-Cyrl-CS"/>
        </w:rPr>
        <w:t xml:space="preserve"> </w:t>
      </w:r>
      <w:r w:rsidR="00EC43A8">
        <w:rPr>
          <w:rFonts w:asciiTheme="majorHAnsi" w:hAnsiTheme="majorHAnsi"/>
          <w:lang w:val="sr-Cyrl-CS"/>
        </w:rPr>
        <w:t>6.289.791,91</w:t>
      </w:r>
      <w:r w:rsidR="00A14581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E47BA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tako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 w:rsidR="006F2600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veće</w:t>
      </w:r>
      <w:r w:rsidR="00B34639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34639" w:rsidRPr="00E47BA9">
        <w:rPr>
          <w:rFonts w:asciiTheme="majorHAnsi" w:hAnsiTheme="majorHAnsi"/>
          <w:lang w:val="sr-Cyrl-CS"/>
        </w:rPr>
        <w:t xml:space="preserve"> </w:t>
      </w:r>
      <w:r w:rsidR="00EC43A8">
        <w:rPr>
          <w:rFonts w:asciiTheme="majorHAnsi" w:hAnsiTheme="majorHAnsi"/>
          <w:lang w:val="sr-Cyrl-CS"/>
        </w:rPr>
        <w:t>491.418,32</w:t>
      </w:r>
      <w:r w:rsidR="009921FE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E47BA9">
        <w:rPr>
          <w:rFonts w:asciiTheme="majorHAnsi" w:hAnsiTheme="majorHAnsi"/>
          <w:lang w:val="sr-Cyrl-CS"/>
        </w:rPr>
        <w:t>.</w:t>
      </w:r>
      <w:r w:rsidR="009921FE" w:rsidRPr="00E47BA9">
        <w:rPr>
          <w:rFonts w:asciiTheme="majorHAnsi" w:hAnsiTheme="majorHAnsi"/>
          <w:lang w:val="sr-Cyrl-CS"/>
        </w:rPr>
        <w:t xml:space="preserve"> </w:t>
      </w:r>
    </w:p>
    <w:p w:rsidR="00CE6CA3" w:rsidRPr="00E47BA9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Neporeske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planiraju</w:t>
      </w:r>
      <w:r w:rsidR="00D976D1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D976D1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realizuju</w:t>
      </w:r>
      <w:r w:rsidR="00D976D1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D976D1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budžetu</w:t>
      </w:r>
      <w:r w:rsidR="00D976D1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možemo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posmatrati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četiri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ovih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E47BA9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prihode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pozitivnih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kursnih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razlika</w:t>
      </w:r>
      <w:r w:rsidR="00CE6CA3" w:rsidRPr="00E47BA9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E47BA9">
        <w:rPr>
          <w:rFonts w:asciiTheme="majorHAnsi" w:hAnsiTheme="majorHAnsi"/>
          <w:lang w:val="sr-Cyrl-CS"/>
        </w:rPr>
        <w:t xml:space="preserve"> 721), </w:t>
      </w:r>
      <w:r>
        <w:rPr>
          <w:rFonts w:asciiTheme="majorHAnsi" w:hAnsiTheme="majorHAnsi"/>
          <w:lang w:val="sr-Cyrl-CS"/>
        </w:rPr>
        <w:t>prihode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naknada</w:t>
      </w:r>
      <w:r w:rsidR="00CE6CA3" w:rsidRPr="00E47BA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taksi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pružanja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usluga</w:t>
      </w:r>
      <w:r w:rsidR="00CE6CA3" w:rsidRPr="00E47BA9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E47BA9">
        <w:rPr>
          <w:rFonts w:asciiTheme="majorHAnsi" w:hAnsiTheme="majorHAnsi"/>
          <w:lang w:val="sr-Cyrl-CS"/>
        </w:rPr>
        <w:t xml:space="preserve"> 722), </w:t>
      </w:r>
      <w:r>
        <w:rPr>
          <w:rFonts w:asciiTheme="majorHAnsi" w:hAnsiTheme="majorHAnsi"/>
          <w:lang w:val="sr-Cyrl-CS"/>
        </w:rPr>
        <w:t>prihode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novčanih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kazni</w:t>
      </w:r>
      <w:r w:rsidR="00CE6CA3" w:rsidRPr="00E47BA9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E47BA9">
        <w:rPr>
          <w:rFonts w:asciiTheme="majorHAnsi" w:hAnsiTheme="majorHAnsi"/>
          <w:lang w:val="sr-Cyrl-CS"/>
        </w:rPr>
        <w:t xml:space="preserve"> 723), </w:t>
      </w:r>
      <w:r>
        <w:rPr>
          <w:rFonts w:asciiTheme="majorHAnsi" w:hAnsiTheme="majorHAnsi"/>
          <w:lang w:val="sr-Cyrl-CS"/>
        </w:rPr>
        <w:t>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CE6CA3" w:rsidRPr="00E47B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E47BA9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E47BA9">
        <w:rPr>
          <w:rFonts w:asciiTheme="majorHAnsi" w:hAnsiTheme="majorHAnsi"/>
          <w:lang w:val="sr-Cyrl-CS"/>
        </w:rPr>
        <w:t xml:space="preserve"> 729).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E4026" w:rsidRDefault="00794A51" w:rsidP="00CE6CA3">
      <w:pPr>
        <w:spacing w:after="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U</w:t>
      </w:r>
      <w:r w:rsidR="00CE6CA3" w:rsidRPr="003E40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E40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3E40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prihoda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od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finansijske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nefinansijske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imovine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pozitivnih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 w:rsidR="00A14581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kursnih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razlika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721)</w:t>
      </w:r>
      <w:r w:rsidR="00EC43A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evidentirani</w:t>
      </w:r>
      <w:r w:rsidR="00EC43A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EC43A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E4026">
        <w:rPr>
          <w:rFonts w:asciiTheme="majorHAnsi" w:hAnsiTheme="majorHAnsi"/>
          <w:lang w:val="sr-Cyrl-CS"/>
        </w:rPr>
        <w:t>:</w:t>
      </w:r>
    </w:p>
    <w:p w:rsidR="00FB47E4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E4026">
        <w:rPr>
          <w:rFonts w:asciiTheme="majorHAnsi" w:hAnsiTheme="majorHAnsi"/>
          <w:lang w:val="sr-Latn-BA"/>
        </w:rPr>
        <w:t>-</w:t>
      </w:r>
      <w:r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Prihodi</w:t>
      </w:r>
      <w:r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od</w:t>
      </w:r>
      <w:r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finansijske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nefinansijske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imovine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pozitivnih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kursnih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razlika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su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u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posmatranom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periodu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realizovani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u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iznosu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od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EC43A8">
        <w:rPr>
          <w:rFonts w:asciiTheme="majorHAnsi" w:hAnsiTheme="majorHAnsi"/>
          <w:lang w:val="sr-Cyrl-CS"/>
        </w:rPr>
        <w:t>418.758,68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KM</w:t>
      </w:r>
      <w:r w:rsidR="00F20F7F" w:rsidRPr="003E4026">
        <w:rPr>
          <w:rFonts w:asciiTheme="majorHAnsi" w:hAnsiTheme="majorHAnsi"/>
          <w:lang w:val="sr-Cyrl-CS"/>
        </w:rPr>
        <w:t xml:space="preserve">. </w:t>
      </w:r>
    </w:p>
    <w:p w:rsidR="00F1191A" w:rsidRPr="003E4026" w:rsidRDefault="00F1191A" w:rsidP="00CE6CA3">
      <w:pPr>
        <w:spacing w:after="0"/>
        <w:jc w:val="both"/>
        <w:rPr>
          <w:rFonts w:asciiTheme="majorHAnsi" w:hAnsiTheme="majorHAnsi"/>
          <w:lang w:val="sr-Cyrl-CS"/>
        </w:rPr>
      </w:pPr>
    </w:p>
    <w:tbl>
      <w:tblPr>
        <w:tblW w:w="9882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083"/>
        <w:gridCol w:w="1417"/>
        <w:gridCol w:w="1389"/>
      </w:tblGrid>
      <w:tr w:rsidR="00407996" w:rsidRPr="003D285B" w:rsidTr="00265968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996" w:rsidRPr="00DC1F72" w:rsidRDefault="00794A51" w:rsidP="00DC1F72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Konto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996" w:rsidRPr="00DC1F72" w:rsidRDefault="00794A51" w:rsidP="00DC1F72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996" w:rsidRPr="00DC1F72" w:rsidRDefault="00794A51" w:rsidP="00D7484C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Plan</w:t>
            </w:r>
            <w:r w:rsidR="00F20F7F" w:rsidRPr="00DC1F72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 xml:space="preserve"> 202</w:t>
            </w:r>
            <w:r w:rsidR="00D7484C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1</w:t>
            </w:r>
            <w:r w:rsidR="00407996" w:rsidRPr="00DC1F72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g</w:t>
            </w:r>
            <w:r w:rsidR="00407996" w:rsidRPr="00DC1F72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996" w:rsidRPr="00DC1F72" w:rsidRDefault="00794A51" w:rsidP="00AF23D4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Izvršenje</w:t>
            </w:r>
            <w:r w:rsidR="00E47BA9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 xml:space="preserve"> 01.01.-3</w:t>
            </w:r>
            <w:r w:rsidR="00AF23D4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1</w:t>
            </w:r>
            <w:r w:rsidR="00407996" w:rsidRPr="00DC1F72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  <w:r w:rsidR="00AF23D4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12</w:t>
            </w:r>
            <w:r w:rsidR="00407996" w:rsidRPr="00DC1F72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AF23D4" w:rsidRPr="003D285B" w:rsidTr="00AF23D4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3D4" w:rsidRDefault="00AF23D4" w:rsidP="00AF23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721000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3D4" w:rsidRDefault="00794A51" w:rsidP="00AF23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Prihodi</w:t>
            </w:r>
            <w:r w:rsidR="00AF23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od</w:t>
            </w:r>
            <w:r w:rsidR="00AF23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finansijske</w:t>
            </w:r>
            <w:r w:rsidR="00AF23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</w:t>
            </w:r>
            <w:r w:rsidR="00AF23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nefinansijske</w:t>
            </w:r>
            <w:r w:rsidR="00AF23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imovine</w:t>
            </w:r>
            <w:r w:rsidR="00AF23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</w:t>
            </w:r>
            <w:r w:rsidR="00AF23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pozitivnih</w:t>
            </w:r>
            <w:r w:rsidR="00AF23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kursnih</w:t>
            </w:r>
            <w:r w:rsidR="00AF23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razlika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AF23D4" w:rsidRDefault="00AF23D4" w:rsidP="00AF23D4">
            <w:pPr>
              <w:jc w:val="right"/>
              <w:rPr>
                <w:b/>
              </w:rPr>
            </w:pPr>
            <w:r w:rsidRPr="00AF23D4">
              <w:rPr>
                <w:b/>
              </w:rPr>
              <w:t>286.500,00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AF23D4" w:rsidRDefault="00AF23D4" w:rsidP="00AF23D4">
            <w:pPr>
              <w:jc w:val="right"/>
              <w:rPr>
                <w:b/>
              </w:rPr>
            </w:pPr>
            <w:r w:rsidRPr="00AF23D4">
              <w:rPr>
                <w:b/>
              </w:rPr>
              <w:t>418.758,68</w:t>
            </w:r>
          </w:p>
        </w:tc>
      </w:tr>
      <w:tr w:rsidR="00AF23D4" w:rsidRPr="003D285B" w:rsidTr="00AF23D4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3D4" w:rsidRDefault="00AF23D4" w:rsidP="00AF23D4">
            <w:pPr>
              <w:jc w:val="right"/>
              <w:rPr>
                <w:sz w:val="24"/>
                <w:szCs w:val="24"/>
              </w:rPr>
            </w:pPr>
            <w:r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3D4" w:rsidRDefault="00794A51" w:rsidP="00AF23D4">
            <w:pPr>
              <w:rPr>
                <w:sz w:val="24"/>
                <w:szCs w:val="24"/>
              </w:rPr>
            </w:pPr>
            <w:r>
              <w:t>Prihodi</w:t>
            </w:r>
            <w:r w:rsidR="00AF23D4">
              <w:t xml:space="preserve"> </w:t>
            </w:r>
            <w:r>
              <w:t>od</w:t>
            </w:r>
            <w:r w:rsidR="00AF23D4">
              <w:t xml:space="preserve"> </w:t>
            </w:r>
            <w:r>
              <w:t>davanja</w:t>
            </w:r>
            <w:r w:rsidR="00AF23D4">
              <w:t xml:space="preserve"> </w:t>
            </w:r>
            <w:r>
              <w:t>u</w:t>
            </w:r>
            <w:r w:rsidR="00AF23D4">
              <w:t xml:space="preserve"> </w:t>
            </w:r>
            <w:r>
              <w:t>zakup</w:t>
            </w:r>
            <w:r w:rsidR="00AF23D4">
              <w:t xml:space="preserve"> (</w:t>
            </w:r>
            <w:r>
              <w:t>ukupno</w:t>
            </w:r>
            <w:r w:rsidR="00AF23D4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169.000,00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212.318,68</w:t>
            </w:r>
          </w:p>
        </w:tc>
      </w:tr>
      <w:tr w:rsidR="00AF23D4" w:rsidRPr="003D285B" w:rsidTr="00AF23D4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3D4" w:rsidRDefault="00AF23D4" w:rsidP="00AF23D4">
            <w:pPr>
              <w:jc w:val="right"/>
              <w:rPr>
                <w:sz w:val="24"/>
                <w:szCs w:val="24"/>
              </w:rPr>
            </w:pPr>
            <w:r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3D4" w:rsidRDefault="00794A51" w:rsidP="00AF23D4">
            <w:pPr>
              <w:rPr>
                <w:sz w:val="24"/>
                <w:szCs w:val="24"/>
              </w:rPr>
            </w:pPr>
            <w:r>
              <w:t>Prihodi</w:t>
            </w:r>
            <w:r w:rsidR="00AF23D4">
              <w:t xml:space="preserve"> </w:t>
            </w:r>
            <w:r>
              <w:t>od</w:t>
            </w:r>
            <w:r w:rsidR="00AF23D4">
              <w:t xml:space="preserve"> </w:t>
            </w:r>
            <w:r>
              <w:t>davanja</w:t>
            </w:r>
            <w:r w:rsidR="00AF23D4">
              <w:t xml:space="preserve"> </w:t>
            </w:r>
            <w:r>
              <w:t>u</w:t>
            </w:r>
            <w:r w:rsidR="00AF23D4">
              <w:t xml:space="preserve"> </w:t>
            </w:r>
            <w:r>
              <w:t>zakup</w:t>
            </w:r>
            <w:r w:rsidR="00AF23D4">
              <w:t xml:space="preserve"> (</w:t>
            </w:r>
            <w:r>
              <w:rPr>
                <w:lang w:val="bs-Cyrl-BA"/>
              </w:rPr>
              <w:t>Gradska</w:t>
            </w:r>
            <w:r w:rsidR="00AF23D4">
              <w:t xml:space="preserve"> </w:t>
            </w:r>
            <w:r>
              <w:t>uprava</w:t>
            </w:r>
            <w:r w:rsidR="00AF23D4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60.000,00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80.777,18</w:t>
            </w:r>
          </w:p>
        </w:tc>
      </w:tr>
      <w:tr w:rsidR="00AF23D4" w:rsidRPr="003D285B" w:rsidTr="00AF23D4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3D4" w:rsidRDefault="00AF23D4" w:rsidP="00AF23D4">
            <w:pPr>
              <w:jc w:val="right"/>
              <w:rPr>
                <w:sz w:val="24"/>
                <w:szCs w:val="24"/>
              </w:rPr>
            </w:pPr>
            <w:r>
              <w:lastRenderedPageBreak/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3D4" w:rsidRDefault="00794A51" w:rsidP="00AF23D4">
            <w:pPr>
              <w:rPr>
                <w:sz w:val="24"/>
                <w:szCs w:val="24"/>
              </w:rPr>
            </w:pPr>
            <w:r>
              <w:t>Prihodi</w:t>
            </w:r>
            <w:r w:rsidR="00AF23D4">
              <w:t xml:space="preserve"> </w:t>
            </w:r>
            <w:r>
              <w:t>od</w:t>
            </w:r>
            <w:r w:rsidR="00AF23D4">
              <w:t xml:space="preserve"> </w:t>
            </w:r>
            <w:r>
              <w:t>davanja</w:t>
            </w:r>
            <w:r w:rsidR="00AF23D4">
              <w:t xml:space="preserve"> </w:t>
            </w:r>
            <w:r>
              <w:t>u</w:t>
            </w:r>
            <w:r w:rsidR="00AF23D4">
              <w:t xml:space="preserve"> </w:t>
            </w:r>
            <w:r>
              <w:t>zakup</w:t>
            </w:r>
            <w:r w:rsidR="00AF23D4">
              <w:t xml:space="preserve"> (</w:t>
            </w:r>
            <w:r>
              <w:t>Sportski</w:t>
            </w:r>
            <w:r w:rsidR="00AF23D4">
              <w:t xml:space="preserve"> </w:t>
            </w:r>
            <w:r>
              <w:t>centar</w:t>
            </w:r>
            <w:r w:rsidR="00AF23D4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30.000,00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68.957,83</w:t>
            </w:r>
          </w:p>
        </w:tc>
      </w:tr>
      <w:tr w:rsidR="00AF23D4" w:rsidRPr="003D285B" w:rsidTr="00AF23D4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3D4" w:rsidRPr="003E1C85" w:rsidRDefault="00AF23D4" w:rsidP="00AF23D4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3D4" w:rsidRPr="003E1C85" w:rsidRDefault="00794A51" w:rsidP="00AF23D4">
            <w:pPr>
              <w:rPr>
                <w:lang w:val="sr-Cyrl-BA"/>
              </w:rPr>
            </w:pPr>
            <w:r>
              <w:t>Prihodi</w:t>
            </w:r>
            <w:r w:rsidR="00AF23D4">
              <w:t xml:space="preserve"> </w:t>
            </w:r>
            <w:r>
              <w:t>od</w:t>
            </w:r>
            <w:r w:rsidR="00AF23D4">
              <w:t xml:space="preserve"> </w:t>
            </w:r>
            <w:r>
              <w:t>davanja</w:t>
            </w:r>
            <w:r w:rsidR="00AF23D4">
              <w:t xml:space="preserve"> </w:t>
            </w:r>
            <w:r>
              <w:t>u</w:t>
            </w:r>
            <w:r w:rsidR="00AF23D4">
              <w:t xml:space="preserve"> </w:t>
            </w:r>
            <w:r>
              <w:t>zakup</w:t>
            </w:r>
            <w:r w:rsidR="00AF23D4">
              <w:t xml:space="preserve"> (</w:t>
            </w:r>
            <w:r>
              <w:t>Sportski</w:t>
            </w:r>
            <w:r w:rsidR="00AF23D4">
              <w:t xml:space="preserve"> </w:t>
            </w:r>
            <w:r>
              <w:t>centar</w:t>
            </w:r>
            <w:r w:rsidR="00AF23D4">
              <w:rPr>
                <w:lang w:val="sr-Cyrl-BA"/>
              </w:rPr>
              <w:t>-</w:t>
            </w:r>
            <w:r>
              <w:rPr>
                <w:lang w:val="sr-Cyrl-BA"/>
              </w:rPr>
              <w:t>treninzi</w:t>
            </w:r>
            <w:r w:rsidR="00AF23D4">
              <w:rPr>
                <w:lang w:val="sr-Cyrl-BA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30.000,00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14.750,00</w:t>
            </w:r>
          </w:p>
        </w:tc>
      </w:tr>
      <w:tr w:rsidR="00AF23D4" w:rsidRPr="003D285B" w:rsidTr="00AF23D4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3D4" w:rsidRDefault="00AF23D4" w:rsidP="00AF23D4">
            <w:pPr>
              <w:jc w:val="right"/>
              <w:rPr>
                <w:sz w:val="24"/>
                <w:szCs w:val="24"/>
              </w:rPr>
            </w:pPr>
            <w:r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3D4" w:rsidRDefault="00794A51" w:rsidP="00AF23D4">
            <w:pPr>
              <w:rPr>
                <w:sz w:val="24"/>
                <w:szCs w:val="24"/>
              </w:rPr>
            </w:pPr>
            <w:r>
              <w:t>Prihodi</w:t>
            </w:r>
            <w:r w:rsidR="00AF23D4">
              <w:t xml:space="preserve"> </w:t>
            </w:r>
            <w:r>
              <w:t>od</w:t>
            </w:r>
            <w:r w:rsidR="00AF23D4">
              <w:t xml:space="preserve"> </w:t>
            </w:r>
            <w:r>
              <w:t>davanja</w:t>
            </w:r>
            <w:r w:rsidR="00AF23D4">
              <w:t xml:space="preserve"> </w:t>
            </w:r>
            <w:r>
              <w:t>u</w:t>
            </w:r>
            <w:r w:rsidR="00AF23D4">
              <w:t xml:space="preserve"> </w:t>
            </w:r>
            <w:r>
              <w:t>zakup</w:t>
            </w:r>
            <w:r w:rsidR="00AF23D4">
              <w:t xml:space="preserve"> (</w:t>
            </w:r>
            <w:r>
              <w:t>Centar</w:t>
            </w:r>
            <w:r w:rsidR="00AF23D4">
              <w:t xml:space="preserve"> </w:t>
            </w:r>
            <w:r>
              <w:t>za</w:t>
            </w:r>
            <w:r w:rsidR="00AF23D4">
              <w:t xml:space="preserve"> </w:t>
            </w:r>
            <w:r>
              <w:t>kulturu</w:t>
            </w:r>
            <w:r w:rsidR="00AF23D4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5.000,00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6.466,67</w:t>
            </w:r>
          </w:p>
        </w:tc>
      </w:tr>
      <w:tr w:rsidR="00AF23D4" w:rsidRPr="003D285B" w:rsidTr="00AF23D4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AF23D4" w:rsidRDefault="00AF23D4" w:rsidP="00AF23D4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23D4" w:rsidRPr="00AF23D4" w:rsidRDefault="00794A51" w:rsidP="00AF23D4">
            <w:pPr>
              <w:rPr>
                <w:lang w:val="bs-Cyrl-BA"/>
              </w:rPr>
            </w:pPr>
            <w:r>
              <w:rPr>
                <w:lang w:val="bs-Cyrl-BA"/>
              </w:rPr>
              <w:t>Prihodi</w:t>
            </w:r>
            <w:r w:rsidR="00AF23D4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od</w:t>
            </w:r>
            <w:r w:rsidR="00AF23D4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davanja</w:t>
            </w:r>
            <w:r w:rsidR="00AF23D4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u</w:t>
            </w:r>
            <w:r w:rsidR="00AF23D4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zakup</w:t>
            </w:r>
            <w:r w:rsidR="00AF23D4">
              <w:rPr>
                <w:lang w:val="bs-Cyrl-BA"/>
              </w:rPr>
              <w:t xml:space="preserve"> (</w:t>
            </w:r>
            <w:r>
              <w:rPr>
                <w:lang w:val="bs-Cyrl-BA"/>
              </w:rPr>
              <w:t>Srednjoškolski</w:t>
            </w:r>
            <w:r w:rsidR="00AF23D4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centar</w:t>
            </w:r>
            <w:r w:rsidR="00AF23D4">
              <w:rPr>
                <w:lang w:val="bs-Cyrl-BA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0,00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2.295,00</w:t>
            </w:r>
          </w:p>
        </w:tc>
      </w:tr>
      <w:tr w:rsidR="00AF23D4" w:rsidRPr="003D285B" w:rsidTr="00AF23D4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3D4" w:rsidRDefault="00AF23D4" w:rsidP="00AF23D4">
            <w:pPr>
              <w:jc w:val="right"/>
              <w:rPr>
                <w:sz w:val="24"/>
                <w:szCs w:val="24"/>
              </w:rPr>
            </w:pPr>
            <w:r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3D4" w:rsidRDefault="00794A51" w:rsidP="00AF23D4">
            <w:pPr>
              <w:rPr>
                <w:sz w:val="24"/>
                <w:szCs w:val="24"/>
              </w:rPr>
            </w:pPr>
            <w:r>
              <w:t>Prihodi</w:t>
            </w:r>
            <w:r w:rsidR="00AF23D4">
              <w:t xml:space="preserve"> </w:t>
            </w:r>
            <w:r>
              <w:t>od</w:t>
            </w:r>
            <w:r w:rsidR="00AF23D4">
              <w:t xml:space="preserve"> </w:t>
            </w:r>
            <w:r>
              <w:t>davanja</w:t>
            </w:r>
            <w:r w:rsidR="00AF23D4">
              <w:t xml:space="preserve"> </w:t>
            </w:r>
            <w:r>
              <w:t>u</w:t>
            </w:r>
            <w:r w:rsidR="00AF23D4">
              <w:t xml:space="preserve"> </w:t>
            </w:r>
            <w:r>
              <w:t>zakup</w:t>
            </w:r>
            <w:r w:rsidR="00AF23D4">
              <w:t xml:space="preserve"> (</w:t>
            </w:r>
            <w:r>
              <w:t>JZU</w:t>
            </w:r>
            <w:r w:rsidR="00AF23D4">
              <w:t xml:space="preserve"> </w:t>
            </w:r>
            <w:r>
              <w:t>Dom</w:t>
            </w:r>
            <w:r w:rsidR="00AF23D4">
              <w:t xml:space="preserve"> </w:t>
            </w:r>
            <w:r>
              <w:t>zdravlјa</w:t>
            </w:r>
            <w:r w:rsidR="00AF23D4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44.000,00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39.072,00</w:t>
            </w:r>
          </w:p>
        </w:tc>
      </w:tr>
      <w:tr w:rsidR="00AF23D4" w:rsidRPr="003D285B" w:rsidTr="00AF23D4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3D4" w:rsidRDefault="00AF23D4" w:rsidP="00AF23D4">
            <w:pPr>
              <w:jc w:val="right"/>
              <w:rPr>
                <w:sz w:val="24"/>
                <w:szCs w:val="24"/>
              </w:rPr>
            </w:pPr>
            <w:r>
              <w:t>721223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3D4" w:rsidRDefault="00794A51" w:rsidP="00AF23D4">
            <w:pPr>
              <w:rPr>
                <w:sz w:val="24"/>
                <w:szCs w:val="24"/>
              </w:rPr>
            </w:pPr>
            <w:r>
              <w:t>Prihodi</w:t>
            </w:r>
            <w:r w:rsidR="00AF23D4">
              <w:t xml:space="preserve"> </w:t>
            </w:r>
            <w:r>
              <w:t>od</w:t>
            </w:r>
            <w:r w:rsidR="00AF23D4">
              <w:t xml:space="preserve"> </w:t>
            </w:r>
            <w:r>
              <w:t>zemlјišne</w:t>
            </w:r>
            <w:r w:rsidR="00AF23D4">
              <w:t xml:space="preserve"> </w:t>
            </w:r>
            <w:r>
              <w:t>rente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110.000,00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198.753,00</w:t>
            </w:r>
          </w:p>
        </w:tc>
      </w:tr>
      <w:tr w:rsidR="00AF23D4" w:rsidRPr="003D285B" w:rsidTr="00AF23D4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3D4" w:rsidRDefault="00AF23D4" w:rsidP="00AF23D4">
            <w:pPr>
              <w:jc w:val="right"/>
              <w:rPr>
                <w:sz w:val="24"/>
                <w:szCs w:val="24"/>
              </w:rPr>
            </w:pPr>
            <w:r>
              <w:t>721224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3D4" w:rsidRDefault="00794A51" w:rsidP="00AF23D4">
            <w:pPr>
              <w:rPr>
                <w:sz w:val="24"/>
                <w:szCs w:val="24"/>
              </w:rPr>
            </w:pPr>
            <w:r>
              <w:t>Prihodi</w:t>
            </w:r>
            <w:r w:rsidR="00AF23D4">
              <w:t xml:space="preserve"> </w:t>
            </w:r>
            <w:r>
              <w:t>od</w:t>
            </w:r>
            <w:r w:rsidR="00AF23D4">
              <w:t xml:space="preserve"> </w:t>
            </w:r>
            <w:r>
              <w:t>zakupnine</w:t>
            </w:r>
            <w:r w:rsidR="00AF23D4">
              <w:t xml:space="preserve"> </w:t>
            </w:r>
            <w:r>
              <w:t>zemlјišta</w:t>
            </w:r>
            <w:r w:rsidR="00AF23D4">
              <w:t xml:space="preserve"> </w:t>
            </w:r>
            <w:r>
              <w:t>u</w:t>
            </w:r>
            <w:r w:rsidR="00AF23D4">
              <w:t xml:space="preserve"> </w:t>
            </w:r>
            <w:r>
              <w:t>svojini</w:t>
            </w:r>
            <w:r w:rsidR="00AF23D4">
              <w:t xml:space="preserve">  </w:t>
            </w:r>
            <w:r>
              <w:t>Republike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Pr="000609D5" w:rsidRDefault="00AF23D4" w:rsidP="00AF23D4">
            <w:pPr>
              <w:jc w:val="right"/>
            </w:pPr>
            <w:r w:rsidRPr="000609D5">
              <w:t>7.500,00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23D4" w:rsidRDefault="00AF23D4" w:rsidP="00AF23D4">
            <w:pPr>
              <w:jc w:val="right"/>
            </w:pPr>
            <w:r w:rsidRPr="000609D5">
              <w:t>7.687,00</w:t>
            </w:r>
          </w:p>
        </w:tc>
      </w:tr>
    </w:tbl>
    <w:p w:rsidR="005C646A" w:rsidRPr="004E28B5" w:rsidRDefault="00265968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4E28B5">
        <w:rPr>
          <w:rFonts w:asciiTheme="majorHAnsi" w:hAnsiTheme="majorHAnsi"/>
          <w:lang w:val="sr-Latn-BA"/>
        </w:rPr>
        <w:t>-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Prihodi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od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davanja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u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zakup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objekata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grada</w:t>
      </w:r>
      <w:r w:rsidR="0079537B">
        <w:rPr>
          <w:rFonts w:asciiTheme="majorHAnsi" w:hAnsiTheme="majorHAnsi"/>
          <w:lang w:val="sr-Cyrl-CS"/>
        </w:rPr>
        <w:t xml:space="preserve"> (</w:t>
      </w:r>
      <w:r w:rsidR="00794A51">
        <w:rPr>
          <w:rFonts w:asciiTheme="majorHAnsi" w:hAnsiTheme="majorHAnsi"/>
          <w:lang w:val="sr-Cyrl-CS"/>
        </w:rPr>
        <w:t>poslovni</w:t>
      </w:r>
      <w:r w:rsidR="0079537B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prostori</w:t>
      </w:r>
      <w:r w:rsidR="0079537B">
        <w:rPr>
          <w:rFonts w:asciiTheme="majorHAnsi" w:hAnsiTheme="majorHAnsi"/>
          <w:lang w:val="sr-Cyrl-CS"/>
        </w:rPr>
        <w:t xml:space="preserve">, </w:t>
      </w:r>
      <w:r w:rsidR="00794A51">
        <w:rPr>
          <w:rFonts w:asciiTheme="majorHAnsi" w:hAnsiTheme="majorHAnsi"/>
          <w:lang w:val="sr-Cyrl-CS"/>
        </w:rPr>
        <w:t>garaže</w:t>
      </w:r>
      <w:r w:rsidR="0079537B">
        <w:rPr>
          <w:rFonts w:asciiTheme="majorHAnsi" w:hAnsiTheme="majorHAnsi"/>
          <w:lang w:val="sr-Latn-BA"/>
        </w:rPr>
        <w:t xml:space="preserve"> </w:t>
      </w:r>
      <w:r w:rsidR="00794A51">
        <w:rPr>
          <w:rFonts w:asciiTheme="majorHAnsi" w:hAnsiTheme="majorHAnsi"/>
          <w:lang w:val="sr-Cyrl-CS"/>
        </w:rPr>
        <w:t>i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zemlјište</w:t>
      </w:r>
      <w:r w:rsidRPr="004E28B5">
        <w:rPr>
          <w:rFonts w:asciiTheme="majorHAnsi" w:hAnsiTheme="majorHAnsi"/>
          <w:lang w:val="sr-Cyrl-CS"/>
        </w:rPr>
        <w:t xml:space="preserve">) </w:t>
      </w:r>
      <w:r w:rsidR="00794A51">
        <w:rPr>
          <w:rFonts w:asciiTheme="majorHAnsi" w:hAnsiTheme="majorHAnsi"/>
          <w:lang w:val="sr-Cyrl-CS"/>
        </w:rPr>
        <w:t>koji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su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u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posmatranom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periodu</w:t>
      </w:r>
      <w:r w:rsidRPr="004E28B5">
        <w:rPr>
          <w:rFonts w:asciiTheme="majorHAnsi" w:hAnsiTheme="majorHAnsi"/>
          <w:lang w:val="sr-Cyrl-CS"/>
        </w:rPr>
        <w:t xml:space="preserve"> 20</w:t>
      </w:r>
      <w:r w:rsidR="004E28B5">
        <w:rPr>
          <w:rFonts w:asciiTheme="majorHAnsi" w:hAnsiTheme="majorHAnsi"/>
          <w:lang w:val="sr-Latn-BA"/>
        </w:rPr>
        <w:t>2</w:t>
      </w:r>
      <w:r w:rsidR="00CA4532">
        <w:rPr>
          <w:rFonts w:asciiTheme="majorHAnsi" w:hAnsiTheme="majorHAnsi"/>
          <w:lang w:val="bs-Cyrl-BA"/>
        </w:rPr>
        <w:t>1</w:t>
      </w:r>
      <w:r w:rsidRPr="004E28B5">
        <w:rPr>
          <w:rFonts w:asciiTheme="majorHAnsi" w:hAnsiTheme="majorHAnsi"/>
          <w:lang w:val="sr-Cyrl-CS"/>
        </w:rPr>
        <w:t xml:space="preserve">. </w:t>
      </w:r>
      <w:r w:rsidR="00794A51">
        <w:rPr>
          <w:rFonts w:asciiTheme="majorHAnsi" w:hAnsiTheme="majorHAnsi"/>
          <w:lang w:val="sr-Cyrl-CS"/>
        </w:rPr>
        <w:t>godine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realizovani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u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iznosu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od</w:t>
      </w:r>
      <w:r w:rsidRPr="004E28B5">
        <w:rPr>
          <w:rFonts w:asciiTheme="majorHAnsi" w:hAnsiTheme="majorHAnsi"/>
          <w:lang w:val="sr-Cyrl-CS"/>
        </w:rPr>
        <w:t xml:space="preserve"> </w:t>
      </w:r>
      <w:r w:rsidR="00AC032A">
        <w:rPr>
          <w:rFonts w:asciiTheme="majorHAnsi" w:hAnsiTheme="majorHAnsi"/>
          <w:lang w:val="sr-Cyrl-CS"/>
        </w:rPr>
        <w:t xml:space="preserve">212.318,68 </w:t>
      </w:r>
      <w:r w:rsidR="00794A51">
        <w:rPr>
          <w:rFonts w:asciiTheme="majorHAnsi" w:hAnsiTheme="majorHAnsi"/>
          <w:lang w:val="sr-Cyrl-CS"/>
        </w:rPr>
        <w:t>KM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što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je</w:t>
      </w:r>
      <w:r w:rsidRPr="004E28B5">
        <w:rPr>
          <w:rFonts w:asciiTheme="majorHAnsi" w:hAnsiTheme="majorHAnsi"/>
          <w:lang w:val="sr-Cyrl-CS"/>
        </w:rPr>
        <w:t xml:space="preserve"> </w:t>
      </w:r>
      <w:r w:rsidR="00AC032A">
        <w:rPr>
          <w:rFonts w:asciiTheme="majorHAnsi" w:hAnsiTheme="majorHAnsi"/>
          <w:lang w:val="sr-Cyrl-CS"/>
        </w:rPr>
        <w:t>125,6</w:t>
      </w:r>
      <w:r w:rsidRPr="004E28B5">
        <w:rPr>
          <w:rFonts w:asciiTheme="majorHAnsi" w:hAnsiTheme="majorHAnsi"/>
          <w:lang w:val="sr-Cyrl-CS"/>
        </w:rPr>
        <w:t xml:space="preserve">%  </w:t>
      </w:r>
      <w:r w:rsidR="00794A51">
        <w:rPr>
          <w:rFonts w:asciiTheme="majorHAnsi" w:hAnsiTheme="majorHAnsi"/>
          <w:lang w:val="sr-Cyrl-CS"/>
        </w:rPr>
        <w:t>planiranog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iznosa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za</w:t>
      </w:r>
      <w:r w:rsidRPr="004E28B5">
        <w:rPr>
          <w:rFonts w:asciiTheme="majorHAnsi" w:hAnsiTheme="majorHAnsi"/>
          <w:lang w:val="sr-Cyrl-CS"/>
        </w:rPr>
        <w:t xml:space="preserve"> 20</w:t>
      </w:r>
      <w:r w:rsidR="004E28B5">
        <w:rPr>
          <w:rFonts w:asciiTheme="majorHAnsi" w:hAnsiTheme="majorHAnsi"/>
          <w:lang w:val="sr-Latn-BA"/>
        </w:rPr>
        <w:t>2</w:t>
      </w:r>
      <w:r w:rsidR="00CA4532">
        <w:rPr>
          <w:rFonts w:asciiTheme="majorHAnsi" w:hAnsiTheme="majorHAnsi"/>
          <w:lang w:val="bs-Cyrl-BA"/>
        </w:rPr>
        <w:t>1</w:t>
      </w:r>
      <w:r w:rsidR="00AC032A">
        <w:rPr>
          <w:rFonts w:asciiTheme="majorHAnsi" w:hAnsiTheme="majorHAnsi"/>
          <w:lang w:val="sr-Cyrl-CS"/>
        </w:rPr>
        <w:t xml:space="preserve">. </w:t>
      </w:r>
      <w:r w:rsidR="00794A51">
        <w:rPr>
          <w:rFonts w:asciiTheme="majorHAnsi" w:hAnsiTheme="majorHAnsi"/>
          <w:lang w:val="sr-Cyrl-CS"/>
        </w:rPr>
        <w:t>godinu</w:t>
      </w:r>
      <w:r w:rsidR="00AC032A">
        <w:rPr>
          <w:rFonts w:asciiTheme="majorHAnsi" w:hAnsiTheme="majorHAnsi"/>
          <w:lang w:val="sr-Cyrl-CS"/>
        </w:rPr>
        <w:t xml:space="preserve"> (169</w:t>
      </w:r>
      <w:r w:rsidR="00CA4532">
        <w:rPr>
          <w:rFonts w:asciiTheme="majorHAnsi" w:hAnsiTheme="majorHAnsi"/>
          <w:lang w:val="sr-Cyrl-CS"/>
        </w:rPr>
        <w:t>.0</w:t>
      </w:r>
      <w:r w:rsidRPr="004E28B5">
        <w:rPr>
          <w:rFonts w:asciiTheme="majorHAnsi" w:hAnsiTheme="majorHAnsi"/>
          <w:lang w:val="sr-Cyrl-CS"/>
        </w:rPr>
        <w:t xml:space="preserve">00,00 </w:t>
      </w:r>
      <w:r w:rsidR="00794A51">
        <w:rPr>
          <w:rFonts w:asciiTheme="majorHAnsi" w:hAnsiTheme="majorHAnsi"/>
          <w:lang w:val="sr-Cyrl-CS"/>
        </w:rPr>
        <w:t>KM</w:t>
      </w:r>
      <w:r w:rsidRPr="004E28B5">
        <w:rPr>
          <w:rFonts w:asciiTheme="majorHAnsi" w:hAnsiTheme="majorHAnsi"/>
          <w:lang w:val="sr-Cyrl-CS"/>
        </w:rPr>
        <w:t xml:space="preserve">). </w:t>
      </w:r>
    </w:p>
    <w:p w:rsidR="00B5060A" w:rsidRPr="004E28B5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4E28B5">
        <w:rPr>
          <w:rFonts w:asciiTheme="majorHAnsi" w:hAnsiTheme="majorHAnsi"/>
          <w:lang w:val="sr-Cyrl-CS"/>
        </w:rPr>
        <w:t xml:space="preserve">- </w:t>
      </w:r>
      <w:r w:rsidR="00794A51">
        <w:rPr>
          <w:rFonts w:asciiTheme="majorHAnsi" w:hAnsiTheme="majorHAnsi"/>
          <w:lang w:val="sr-Cyrl-CS"/>
        </w:rPr>
        <w:t>Prihodi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od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zemlјišne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rente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su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realizovani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u</w:t>
      </w:r>
      <w:r w:rsidRPr="004E28B5">
        <w:rPr>
          <w:rFonts w:asciiTheme="majorHAnsi" w:hAnsiTheme="majorHAnsi"/>
          <w:lang w:val="sr-Cyrl-CS"/>
        </w:rPr>
        <w:t xml:space="preserve">  </w:t>
      </w:r>
      <w:r w:rsidR="00794A51">
        <w:rPr>
          <w:rFonts w:asciiTheme="majorHAnsi" w:hAnsiTheme="majorHAnsi"/>
          <w:lang w:val="sr-Cyrl-CS"/>
        </w:rPr>
        <w:t>iznosu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od</w:t>
      </w:r>
      <w:r w:rsidRPr="004E28B5">
        <w:rPr>
          <w:rFonts w:asciiTheme="majorHAnsi" w:hAnsiTheme="majorHAnsi"/>
          <w:lang w:val="sr-Cyrl-CS"/>
        </w:rPr>
        <w:t xml:space="preserve"> </w:t>
      </w:r>
      <w:r w:rsidR="00F86A03">
        <w:rPr>
          <w:rFonts w:asciiTheme="majorHAnsi" w:hAnsiTheme="majorHAnsi"/>
          <w:lang w:val="sr-Cyrl-CS"/>
        </w:rPr>
        <w:t>1</w:t>
      </w:r>
      <w:r w:rsidR="00AC032A">
        <w:rPr>
          <w:rFonts w:asciiTheme="majorHAnsi" w:hAnsiTheme="majorHAnsi"/>
          <w:lang w:val="sr-Cyrl-CS"/>
        </w:rPr>
        <w:t>98.753,00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KM</w:t>
      </w:r>
      <w:r w:rsidR="00B5060A" w:rsidRPr="004E28B5">
        <w:rPr>
          <w:rFonts w:asciiTheme="majorHAnsi" w:hAnsiTheme="majorHAnsi"/>
          <w:lang w:val="sr-Cyrl-CS"/>
        </w:rPr>
        <w:t xml:space="preserve">, </w:t>
      </w:r>
      <w:r w:rsidR="00794A51">
        <w:rPr>
          <w:rFonts w:asciiTheme="majorHAnsi" w:hAnsiTheme="majorHAnsi"/>
          <w:lang w:val="sr-Cyrl-CS"/>
        </w:rPr>
        <w:t>što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je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51359E">
        <w:rPr>
          <w:rFonts w:asciiTheme="majorHAnsi" w:hAnsiTheme="majorHAnsi"/>
          <w:lang w:val="sr-Cyrl-CS"/>
        </w:rPr>
        <w:t>180,6</w:t>
      </w:r>
      <w:r w:rsidR="00B5060A" w:rsidRPr="004E28B5">
        <w:rPr>
          <w:rFonts w:asciiTheme="majorHAnsi" w:hAnsiTheme="majorHAnsi"/>
          <w:lang w:val="sr-Cyrl-CS"/>
        </w:rPr>
        <w:t xml:space="preserve">% </w:t>
      </w:r>
      <w:r w:rsidR="00794A51">
        <w:rPr>
          <w:rFonts w:asciiTheme="majorHAnsi" w:hAnsiTheme="majorHAnsi"/>
          <w:lang w:val="sr-Cyrl-CS"/>
        </w:rPr>
        <w:t>godišnjeg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planiranog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iznosa</w:t>
      </w:r>
      <w:r w:rsidR="00B50043" w:rsidRPr="004E28B5">
        <w:rPr>
          <w:rFonts w:asciiTheme="majorHAnsi" w:hAnsiTheme="majorHAnsi"/>
          <w:lang w:val="sr-Cyrl-CS"/>
        </w:rPr>
        <w:t xml:space="preserve"> (</w:t>
      </w:r>
      <w:r w:rsidR="0051359E">
        <w:rPr>
          <w:rFonts w:asciiTheme="majorHAnsi" w:hAnsiTheme="majorHAnsi"/>
          <w:lang w:val="sr-Cyrl-CS"/>
        </w:rPr>
        <w:t>110.</w:t>
      </w:r>
      <w:r w:rsidR="00B50043" w:rsidRPr="004E28B5">
        <w:rPr>
          <w:rFonts w:asciiTheme="majorHAnsi" w:hAnsiTheme="majorHAnsi"/>
          <w:lang w:val="sr-Cyrl-CS"/>
        </w:rPr>
        <w:t xml:space="preserve">000,00 </w:t>
      </w:r>
      <w:r w:rsidR="00794A51">
        <w:rPr>
          <w:rFonts w:asciiTheme="majorHAnsi" w:hAnsiTheme="majorHAnsi"/>
          <w:lang w:val="sr-Cyrl-CS"/>
        </w:rPr>
        <w:t>KM</w:t>
      </w:r>
      <w:r w:rsidR="00B50043" w:rsidRPr="004E28B5">
        <w:rPr>
          <w:rFonts w:asciiTheme="majorHAnsi" w:hAnsiTheme="majorHAnsi"/>
          <w:lang w:val="sr-Cyrl-CS"/>
        </w:rPr>
        <w:t>)</w:t>
      </w:r>
      <w:r w:rsidRPr="004E28B5">
        <w:rPr>
          <w:rFonts w:asciiTheme="majorHAnsi" w:hAnsiTheme="majorHAnsi"/>
          <w:lang w:val="sr-Cyrl-CS"/>
        </w:rPr>
        <w:t xml:space="preserve">. </w:t>
      </w:r>
    </w:p>
    <w:p w:rsidR="00CE6CA3" w:rsidRPr="004E28B5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4E28B5">
        <w:rPr>
          <w:rFonts w:asciiTheme="majorHAnsi" w:hAnsiTheme="majorHAnsi"/>
          <w:lang w:val="sr-Cyrl-CS"/>
        </w:rPr>
        <w:t xml:space="preserve">- </w:t>
      </w:r>
      <w:r w:rsidR="00794A51">
        <w:rPr>
          <w:rFonts w:asciiTheme="majorHAnsi" w:hAnsiTheme="majorHAnsi"/>
          <w:lang w:val="sr-Cyrl-CS"/>
        </w:rPr>
        <w:t>Prihodi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od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kamata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na</w:t>
      </w:r>
      <w:r w:rsidRPr="004E28B5">
        <w:rPr>
          <w:rFonts w:asciiTheme="majorHAnsi" w:hAnsiTheme="majorHAnsi"/>
          <w:lang w:val="sr-Cyrl-CS"/>
        </w:rPr>
        <w:t xml:space="preserve">  </w:t>
      </w:r>
      <w:r w:rsidR="00794A51">
        <w:rPr>
          <w:rFonts w:asciiTheme="majorHAnsi" w:hAnsiTheme="majorHAnsi"/>
          <w:lang w:val="sr-Cyrl-CS"/>
        </w:rPr>
        <w:t>gotovinu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gotovinske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ekvivalente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koji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se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nalaze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na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bankovnim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računima</w:t>
      </w:r>
      <w:r w:rsidR="0025075E">
        <w:rPr>
          <w:rFonts w:asciiTheme="majorHAnsi" w:hAnsiTheme="majorHAnsi"/>
          <w:lang w:val="sr-Cyrl-CS"/>
        </w:rPr>
        <w:t xml:space="preserve"> </w:t>
      </w:r>
      <w:r w:rsidR="00B50043"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u</w:t>
      </w:r>
      <w:r w:rsidR="00B50043" w:rsidRPr="004E28B5">
        <w:rPr>
          <w:rFonts w:asciiTheme="majorHAnsi" w:hAnsiTheme="majorHAnsi"/>
          <w:lang w:val="sr-Cyrl-CS"/>
        </w:rPr>
        <w:t xml:space="preserve">   20</w:t>
      </w:r>
      <w:r w:rsidR="004E28B5">
        <w:rPr>
          <w:rFonts w:asciiTheme="majorHAnsi" w:hAnsiTheme="majorHAnsi"/>
          <w:lang w:val="sr-Latn-BA"/>
        </w:rPr>
        <w:t>2</w:t>
      </w:r>
      <w:r w:rsidR="00CA4532">
        <w:rPr>
          <w:rFonts w:asciiTheme="majorHAnsi" w:hAnsiTheme="majorHAnsi"/>
          <w:lang w:val="bs-Cyrl-BA"/>
        </w:rPr>
        <w:t>1</w:t>
      </w:r>
      <w:r w:rsidRPr="004E28B5">
        <w:rPr>
          <w:rFonts w:asciiTheme="majorHAnsi" w:hAnsiTheme="majorHAnsi"/>
          <w:lang w:val="sr-Cyrl-CS"/>
        </w:rPr>
        <w:t xml:space="preserve">. </w:t>
      </w:r>
      <w:r w:rsidR="00794A51">
        <w:rPr>
          <w:rFonts w:asciiTheme="majorHAnsi" w:hAnsiTheme="majorHAnsi"/>
          <w:lang w:val="sr-Cyrl-CS"/>
        </w:rPr>
        <w:t>godini</w:t>
      </w:r>
      <w:r w:rsidR="00B50043" w:rsidRPr="004E28B5">
        <w:rPr>
          <w:rFonts w:asciiTheme="majorHAnsi" w:hAnsiTheme="majorHAnsi"/>
          <w:lang w:val="sr-Cyrl-CS"/>
        </w:rPr>
        <w:t xml:space="preserve">,  </w:t>
      </w:r>
      <w:r w:rsidR="00794A51">
        <w:rPr>
          <w:rFonts w:asciiTheme="majorHAnsi" w:hAnsiTheme="majorHAnsi"/>
          <w:lang w:val="sr-Cyrl-CS"/>
        </w:rPr>
        <w:t>nisu</w:t>
      </w:r>
      <w:r w:rsidRPr="004E28B5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realizovani</w:t>
      </w:r>
      <w:r w:rsidR="00B50043" w:rsidRPr="004E28B5">
        <w:rPr>
          <w:rFonts w:asciiTheme="majorHAnsi" w:hAnsiTheme="majorHAnsi"/>
          <w:lang w:val="sr-Cyrl-CS"/>
        </w:rPr>
        <w:t>.</w:t>
      </w:r>
      <w:r w:rsidRPr="004E28B5">
        <w:rPr>
          <w:rFonts w:asciiTheme="majorHAnsi" w:hAnsiTheme="majorHAnsi"/>
          <w:lang w:val="sr-Cyrl-CS"/>
        </w:rPr>
        <w:t xml:space="preserve"> </w:t>
      </w:r>
    </w:p>
    <w:p w:rsidR="00407996" w:rsidRPr="004E28B5" w:rsidRDefault="00407996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DC1F72" w:rsidRDefault="00794A51" w:rsidP="00CE6CA3">
      <w:pPr>
        <w:spacing w:after="0"/>
        <w:jc w:val="both"/>
        <w:rPr>
          <w:rFonts w:asciiTheme="majorHAnsi" w:hAnsiTheme="majorHAnsi"/>
          <w:lang w:val="bs-Latn-BA"/>
        </w:rPr>
      </w:pPr>
      <w:r>
        <w:rPr>
          <w:rFonts w:asciiTheme="majorHAnsi" w:hAnsiTheme="majorHAnsi"/>
          <w:lang w:val="sr-Cyrl-CS"/>
        </w:rPr>
        <w:t>U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Prihodi</w:t>
      </w:r>
      <w:r w:rsidR="00CE6CA3" w:rsidRPr="0077669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od</w:t>
      </w:r>
      <w:r w:rsidR="00CE6CA3" w:rsidRPr="0077669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naknada</w:t>
      </w:r>
      <w:r w:rsidR="00CE6CA3" w:rsidRPr="00776696">
        <w:rPr>
          <w:rFonts w:asciiTheme="majorHAnsi" w:hAnsiTheme="majorHAnsi"/>
          <w:u w:val="single"/>
          <w:lang w:val="sr-Cyrl-CS"/>
        </w:rPr>
        <w:t xml:space="preserve">, </w:t>
      </w:r>
      <w:r>
        <w:rPr>
          <w:rFonts w:asciiTheme="majorHAnsi" w:hAnsiTheme="majorHAnsi"/>
          <w:u w:val="single"/>
          <w:lang w:val="sr-Cyrl-CS"/>
        </w:rPr>
        <w:t>taksa</w:t>
      </w:r>
      <w:r w:rsidR="00CE6CA3" w:rsidRPr="0077669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77669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pružanja</w:t>
      </w:r>
      <w:r w:rsidR="00CE6CA3" w:rsidRPr="0077669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javnih</w:t>
      </w:r>
      <w:r w:rsidR="00CE6CA3" w:rsidRPr="0077669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usluga</w:t>
      </w:r>
      <w:r w:rsidR="00CE6CA3" w:rsidRPr="00776696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776696">
        <w:rPr>
          <w:rFonts w:asciiTheme="majorHAnsi" w:hAnsiTheme="majorHAnsi"/>
          <w:u w:val="single"/>
          <w:lang w:val="sr-Cyrl-CS"/>
        </w:rPr>
        <w:t xml:space="preserve"> 722)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 w:rsidR="0051359E">
        <w:rPr>
          <w:rFonts w:asciiTheme="majorHAnsi" w:hAnsiTheme="majorHAnsi"/>
          <w:lang w:val="sr-Cyrl-CS"/>
        </w:rPr>
        <w:t>6.219.712,74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 w:rsidR="0051359E">
        <w:rPr>
          <w:rFonts w:asciiTheme="majorHAnsi" w:hAnsiTheme="majorHAnsi"/>
          <w:lang w:val="sr-Cyrl-CS"/>
        </w:rPr>
        <w:t>103</w:t>
      </w:r>
      <w:r w:rsidR="00CE6CA3" w:rsidRPr="00776696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52F50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5050AB" w:rsidRPr="00776696">
        <w:rPr>
          <w:rFonts w:asciiTheme="majorHAnsi" w:hAnsiTheme="majorHAnsi"/>
          <w:lang w:val="sr-Cyrl-CS"/>
        </w:rPr>
        <w:t xml:space="preserve"> (</w:t>
      </w:r>
      <w:r w:rsidR="0051359E">
        <w:rPr>
          <w:rFonts w:asciiTheme="majorHAnsi" w:hAnsiTheme="majorHAnsi"/>
          <w:lang w:val="sr-Cyrl-CS"/>
        </w:rPr>
        <w:t>6.036.894</w:t>
      </w:r>
      <w:r w:rsidR="005050AB" w:rsidRPr="00776696">
        <w:rPr>
          <w:rFonts w:asciiTheme="majorHAnsi" w:hAnsiTheme="majorHAnsi"/>
          <w:lang w:val="sr-Cyrl-CS"/>
        </w:rPr>
        <w:t>,00)</w:t>
      </w:r>
      <w:r w:rsidR="00CE6CA3" w:rsidRPr="00776696">
        <w:rPr>
          <w:rFonts w:asciiTheme="majorHAnsi" w:hAnsiTheme="majorHAnsi"/>
          <w:lang w:val="sr-Cyrl-CS"/>
        </w:rPr>
        <w:t>.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5050AB" w:rsidRPr="00776696">
        <w:rPr>
          <w:rFonts w:asciiTheme="majorHAnsi" w:hAnsiTheme="majorHAnsi"/>
          <w:lang w:val="sr-Cyrl-CS"/>
        </w:rPr>
        <w:t xml:space="preserve"> (</w:t>
      </w:r>
      <w:r w:rsidR="0051359E">
        <w:rPr>
          <w:rFonts w:asciiTheme="majorHAnsi" w:hAnsiTheme="majorHAnsi"/>
          <w:lang w:val="sr-Cyrl-CS"/>
        </w:rPr>
        <w:t>5.643.787,74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5050AB" w:rsidRPr="00776696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ovi</w:t>
      </w:r>
      <w:r w:rsidR="002F439A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2F439A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2F439A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2F439A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2F439A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većem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 w:rsidR="004374C4">
        <w:rPr>
          <w:rFonts w:asciiTheme="majorHAnsi" w:hAnsiTheme="majorHAnsi"/>
          <w:lang w:val="sr-Cyrl-CS"/>
        </w:rPr>
        <w:t>575.925,00</w:t>
      </w:r>
      <w:r w:rsidR="005050AB" w:rsidRPr="007766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776696">
        <w:rPr>
          <w:rFonts w:asciiTheme="majorHAnsi" w:hAnsiTheme="majorHAnsi"/>
          <w:lang w:val="sr-Cyrl-CS"/>
        </w:rPr>
        <w:t xml:space="preserve"> </w:t>
      </w:r>
      <w:r w:rsidR="00F1191A">
        <w:rPr>
          <w:rFonts w:asciiTheme="majorHAnsi" w:hAnsiTheme="majorHAnsi"/>
          <w:lang w:val="bs-Latn-BA"/>
        </w:rPr>
        <w:t>.</w:t>
      </w:r>
    </w:p>
    <w:p w:rsidR="00F1191A" w:rsidRPr="00F1191A" w:rsidRDefault="00F1191A" w:rsidP="00CE6CA3">
      <w:pPr>
        <w:spacing w:after="0"/>
        <w:jc w:val="both"/>
        <w:rPr>
          <w:rFonts w:asciiTheme="majorHAnsi" w:hAnsiTheme="majorHAnsi"/>
          <w:lang w:val="bs-Latn-BA"/>
        </w:rPr>
      </w:pPr>
    </w:p>
    <w:tbl>
      <w:tblPr>
        <w:tblW w:w="9816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6025"/>
        <w:gridCol w:w="1417"/>
        <w:gridCol w:w="1434"/>
      </w:tblGrid>
      <w:tr w:rsidR="003D285B" w:rsidRPr="003D285B" w:rsidTr="00670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3D285B" w:rsidRPr="005050AB" w:rsidRDefault="00794A51" w:rsidP="00780247">
            <w:pPr>
              <w:spacing w:after="0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Konto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3D285B" w:rsidRPr="005050AB" w:rsidRDefault="00794A51" w:rsidP="00780247">
            <w:pPr>
              <w:spacing w:after="0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OPIS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285B" w:rsidRPr="005050AB" w:rsidRDefault="00794A51" w:rsidP="00780247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Plan</w:t>
            </w:r>
            <w:r w:rsidR="003D285B" w:rsidRPr="005050A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 xml:space="preserve"> 20</w:t>
            </w:r>
            <w:r w:rsidR="006C165A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Latn-BA" w:eastAsia="sr-Latn-CS"/>
              </w:rPr>
              <w:t>21</w:t>
            </w:r>
            <w:r w:rsidR="003D285B" w:rsidRPr="005050A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g</w:t>
            </w:r>
            <w:r w:rsidR="003D285B" w:rsidRPr="005050A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:rsidR="003D285B" w:rsidRPr="005050AB" w:rsidRDefault="00794A51" w:rsidP="004374C4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Izvršenje</w:t>
            </w:r>
            <w:r w:rsidR="003D285B" w:rsidRPr="005050A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 xml:space="preserve"> 01.01.-3</w:t>
            </w:r>
            <w:r w:rsidR="004374C4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1</w:t>
            </w:r>
            <w:r w:rsidR="003D285B" w:rsidRPr="005050A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  <w:r w:rsidR="004374C4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12</w:t>
            </w:r>
            <w:r w:rsidR="003D285B" w:rsidRPr="005050A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4374C4" w:rsidRPr="00407996" w:rsidTr="004374C4">
        <w:trPr>
          <w:trHeight w:val="279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722000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Naknade</w:t>
            </w:r>
            <w:r w:rsidR="004374C4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takse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prihodi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od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pružanja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javnih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usluga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4374C4" w:rsidRDefault="004374C4" w:rsidP="004374C4">
            <w:pPr>
              <w:jc w:val="right"/>
              <w:rPr>
                <w:b/>
              </w:rPr>
            </w:pPr>
            <w:r w:rsidRPr="004374C4">
              <w:rPr>
                <w:b/>
              </w:rPr>
              <w:t>6.036.894,00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4374C4" w:rsidRDefault="004374C4" w:rsidP="004374C4">
            <w:pPr>
              <w:jc w:val="right"/>
              <w:rPr>
                <w:b/>
              </w:rPr>
            </w:pPr>
            <w:r w:rsidRPr="004374C4">
              <w:rPr>
                <w:b/>
              </w:rPr>
              <w:t>6.219.712,74</w:t>
            </w:r>
          </w:p>
        </w:tc>
      </w:tr>
      <w:tr w:rsidR="004374C4" w:rsidRPr="003D285B" w:rsidTr="004374C4">
        <w:trPr>
          <w:trHeight w:val="229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jc w:val="right"/>
              <w:rPr>
                <w:sz w:val="24"/>
                <w:szCs w:val="24"/>
              </w:rPr>
            </w:pPr>
            <w:r>
              <w:t>722118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rPr>
                <w:sz w:val="24"/>
                <w:szCs w:val="24"/>
              </w:rPr>
            </w:pPr>
            <w:r>
              <w:t>Posebna</w:t>
            </w:r>
            <w:r w:rsidR="004374C4">
              <w:t xml:space="preserve"> </w:t>
            </w:r>
            <w:r>
              <w:t>republička</w:t>
            </w:r>
            <w:r w:rsidR="004374C4">
              <w:t xml:space="preserve"> </w:t>
            </w:r>
            <w:r>
              <w:t>taksa</w:t>
            </w:r>
            <w:r w:rsidR="004374C4">
              <w:t xml:space="preserve"> </w:t>
            </w:r>
            <w:r>
              <w:t>na</w:t>
            </w:r>
            <w:r w:rsidR="004374C4">
              <w:t xml:space="preserve"> </w:t>
            </w:r>
            <w:r>
              <w:t>naftne</w:t>
            </w:r>
            <w:r w:rsidR="004374C4">
              <w:t xml:space="preserve"> </w:t>
            </w:r>
            <w:r>
              <w:t>derivate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6F3086" w:rsidRDefault="004374C4" w:rsidP="004374C4">
            <w:pPr>
              <w:jc w:val="right"/>
            </w:pPr>
            <w:r w:rsidRPr="006F3086">
              <w:t>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6F3086" w:rsidRDefault="004374C4" w:rsidP="004374C4">
            <w:pPr>
              <w:jc w:val="right"/>
            </w:pPr>
            <w:r w:rsidRPr="006F3086">
              <w:t>0,00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jc w:val="right"/>
              <w:rPr>
                <w:sz w:val="24"/>
                <w:szCs w:val="24"/>
              </w:rPr>
            </w:pPr>
            <w:r>
              <w:t>722100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rPr>
                <w:sz w:val="24"/>
                <w:szCs w:val="24"/>
              </w:rPr>
            </w:pPr>
            <w:r>
              <w:rPr>
                <w:lang w:val="bs-Cyrl-BA"/>
              </w:rPr>
              <w:t>Gradske</w:t>
            </w:r>
            <w:r w:rsidR="004374C4">
              <w:t xml:space="preserve"> </w:t>
            </w:r>
            <w:r>
              <w:t>administrativne</w:t>
            </w:r>
            <w:r w:rsidR="004374C4">
              <w:t xml:space="preserve"> </w:t>
            </w:r>
            <w:r>
              <w:t>takse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6F3086" w:rsidRDefault="004374C4" w:rsidP="004374C4">
            <w:pPr>
              <w:jc w:val="right"/>
            </w:pPr>
            <w:r w:rsidRPr="006F3086">
              <w:t>125.000,00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Default="004374C4" w:rsidP="004374C4">
            <w:pPr>
              <w:jc w:val="right"/>
            </w:pPr>
            <w:r w:rsidRPr="006F3086">
              <w:t>136.493,08</w:t>
            </w:r>
          </w:p>
        </w:tc>
      </w:tr>
      <w:tr w:rsidR="004374C4" w:rsidRPr="003D285B" w:rsidTr="004374C4">
        <w:trPr>
          <w:trHeight w:val="317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722300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Komunalne</w:t>
            </w:r>
            <w:r w:rsidR="004374C4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takse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4374C4" w:rsidRDefault="004374C4" w:rsidP="004374C4">
            <w:pPr>
              <w:jc w:val="right"/>
              <w:rPr>
                <w:b/>
              </w:rPr>
            </w:pPr>
            <w:r w:rsidRPr="004374C4">
              <w:rPr>
                <w:b/>
              </w:rPr>
              <w:t>459.380,00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4374C4" w:rsidRDefault="004374C4" w:rsidP="004374C4">
            <w:pPr>
              <w:jc w:val="right"/>
              <w:rPr>
                <w:b/>
              </w:rPr>
            </w:pPr>
            <w:r w:rsidRPr="004374C4">
              <w:rPr>
                <w:b/>
              </w:rPr>
              <w:t>446.101,86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jc w:val="right"/>
              <w:rPr>
                <w:sz w:val="24"/>
                <w:szCs w:val="24"/>
              </w:rPr>
            </w:pPr>
            <w:r>
              <w:t>722312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rPr>
                <w:sz w:val="24"/>
                <w:szCs w:val="24"/>
              </w:rPr>
            </w:pPr>
            <w:r>
              <w:t>Komunalne</w:t>
            </w:r>
            <w:r w:rsidR="004374C4">
              <w:t xml:space="preserve"> </w:t>
            </w:r>
            <w:r>
              <w:t>takse</w:t>
            </w:r>
            <w:r w:rsidR="004374C4">
              <w:t xml:space="preserve"> </w:t>
            </w:r>
            <w:r>
              <w:t>na</w:t>
            </w:r>
            <w:r w:rsidR="004374C4">
              <w:t xml:space="preserve"> </w:t>
            </w:r>
            <w:r>
              <w:t>firmu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385.000,00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354.941,89</w:t>
            </w:r>
          </w:p>
        </w:tc>
      </w:tr>
      <w:tr w:rsidR="004374C4" w:rsidRPr="003D285B" w:rsidTr="004374C4">
        <w:trPr>
          <w:trHeight w:val="299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722313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Komunalne</w:t>
            </w:r>
            <w:r w:rsidR="004374C4">
              <w:t xml:space="preserve"> </w:t>
            </w:r>
            <w:r>
              <w:t>takse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držanje</w:t>
            </w:r>
            <w:r w:rsidR="004374C4">
              <w:t xml:space="preserve"> </w:t>
            </w:r>
            <w:r>
              <w:t>motornih</w:t>
            </w:r>
            <w:r w:rsidR="004374C4">
              <w:t xml:space="preserve">, </w:t>
            </w:r>
            <w:r>
              <w:t>drumskih</w:t>
            </w:r>
            <w:r w:rsidR="004374C4">
              <w:t xml:space="preserve"> </w:t>
            </w:r>
            <w:r>
              <w:t>i</w:t>
            </w:r>
            <w:r w:rsidR="004374C4">
              <w:t xml:space="preserve"> </w:t>
            </w:r>
            <w:r>
              <w:t>priklјučnih</w:t>
            </w:r>
            <w:r w:rsidR="004374C4">
              <w:t xml:space="preserve"> </w:t>
            </w:r>
            <w:r>
              <w:t>vozila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0,00</w:t>
            </w:r>
          </w:p>
        </w:tc>
      </w:tr>
      <w:tr w:rsidR="004374C4" w:rsidRPr="003D285B" w:rsidTr="004374C4">
        <w:trPr>
          <w:trHeight w:val="630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722314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Komunalne</w:t>
            </w:r>
            <w:r w:rsidR="004374C4">
              <w:t xml:space="preserve"> </w:t>
            </w:r>
            <w:r>
              <w:t>takse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korišćenje</w:t>
            </w:r>
            <w:r w:rsidR="004374C4">
              <w:t xml:space="preserve"> </w:t>
            </w:r>
            <w:r>
              <w:t>prostora</w:t>
            </w:r>
            <w:r w:rsidR="004374C4">
              <w:t xml:space="preserve"> </w:t>
            </w:r>
            <w:r>
              <w:t>na</w:t>
            </w:r>
            <w:r w:rsidR="004374C4">
              <w:t xml:space="preserve"> </w:t>
            </w:r>
            <w:r>
              <w:t>javnim</w:t>
            </w:r>
            <w:r w:rsidR="004374C4">
              <w:t xml:space="preserve"> </w:t>
            </w:r>
            <w:r>
              <w:t>površinama</w:t>
            </w:r>
            <w:r w:rsidR="004374C4">
              <w:t xml:space="preserve"> </w:t>
            </w:r>
            <w:r>
              <w:t>ili</w:t>
            </w:r>
            <w:r w:rsidR="004374C4">
              <w:t xml:space="preserve"> </w:t>
            </w:r>
            <w:r>
              <w:t>ispred</w:t>
            </w:r>
            <w:r w:rsidR="004374C4">
              <w:t xml:space="preserve"> </w:t>
            </w:r>
            <w:r>
              <w:t>poslovnog</w:t>
            </w:r>
            <w:r w:rsidR="004374C4">
              <w:t xml:space="preserve"> </w:t>
            </w:r>
            <w:r>
              <w:t>prostora</w:t>
            </w:r>
            <w:r w:rsidR="004374C4">
              <w:t xml:space="preserve"> </w:t>
            </w:r>
            <w:r>
              <w:t>u</w:t>
            </w:r>
            <w:r w:rsidR="004374C4">
              <w:t xml:space="preserve"> </w:t>
            </w:r>
            <w:r>
              <w:t>poslovne</w:t>
            </w:r>
            <w:r w:rsidR="004374C4">
              <w:t xml:space="preserve"> </w:t>
            </w:r>
            <w:r>
              <w:t>svrhe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10.000,00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10.073,11</w:t>
            </w:r>
          </w:p>
        </w:tc>
      </w:tr>
      <w:tr w:rsidR="004374C4" w:rsidRPr="003D285B" w:rsidTr="004374C4">
        <w:trPr>
          <w:trHeight w:val="630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722316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Komunalne</w:t>
            </w:r>
            <w:r w:rsidR="004374C4">
              <w:t xml:space="preserve"> </w:t>
            </w:r>
            <w:r>
              <w:t>takse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priređivanje</w:t>
            </w:r>
            <w:r w:rsidR="004374C4">
              <w:t xml:space="preserve"> </w:t>
            </w:r>
            <w:r>
              <w:t>muzičkog</w:t>
            </w:r>
            <w:r w:rsidR="004374C4">
              <w:t xml:space="preserve"> </w:t>
            </w:r>
            <w:r>
              <w:t>programa</w:t>
            </w:r>
            <w:r w:rsidR="004374C4">
              <w:t xml:space="preserve"> </w:t>
            </w:r>
            <w:r>
              <w:t>u</w:t>
            </w:r>
            <w:r w:rsidR="004374C4">
              <w:t xml:space="preserve"> </w:t>
            </w:r>
            <w:r>
              <w:t>ugostitelјskim</w:t>
            </w:r>
            <w:r w:rsidR="004374C4">
              <w:t xml:space="preserve"> </w:t>
            </w:r>
            <w:r>
              <w:t>objektima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0,00</w:t>
            </w:r>
          </w:p>
        </w:tc>
      </w:tr>
      <w:tr w:rsidR="004374C4" w:rsidRPr="003D285B" w:rsidTr="004374C4">
        <w:trPr>
          <w:trHeight w:val="56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722317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Komunalne</w:t>
            </w:r>
            <w:r w:rsidR="004374C4">
              <w:t xml:space="preserve"> </w:t>
            </w:r>
            <w:r>
              <w:t>takse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korišćenje</w:t>
            </w:r>
            <w:r w:rsidR="004374C4">
              <w:t xml:space="preserve"> </w:t>
            </w:r>
            <w:r>
              <w:t>vitrina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izlaganje</w:t>
            </w:r>
            <w:r w:rsidR="004374C4">
              <w:t xml:space="preserve"> </w:t>
            </w:r>
            <w:r>
              <w:t>roba</w:t>
            </w:r>
            <w:r w:rsidR="004374C4">
              <w:t xml:space="preserve"> </w:t>
            </w:r>
            <w:r>
              <w:t>van</w:t>
            </w:r>
            <w:r w:rsidR="004374C4">
              <w:t xml:space="preserve"> </w:t>
            </w:r>
            <w:r>
              <w:t>poslovne</w:t>
            </w:r>
            <w:r w:rsidR="004374C4">
              <w:t xml:space="preserve"> </w:t>
            </w:r>
            <w:r>
              <w:t>prostorije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0,00</w:t>
            </w:r>
          </w:p>
        </w:tc>
      </w:tr>
      <w:tr w:rsidR="004374C4" w:rsidRPr="003D285B" w:rsidTr="004374C4">
        <w:trPr>
          <w:trHeight w:val="509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722318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Komunalna</w:t>
            </w:r>
            <w:r w:rsidR="004374C4">
              <w:t xml:space="preserve"> </w:t>
            </w:r>
            <w:r>
              <w:t>taksa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korišćenje</w:t>
            </w:r>
            <w:r w:rsidR="004374C4">
              <w:t xml:space="preserve"> </w:t>
            </w:r>
            <w:r>
              <w:t>reklamnih</w:t>
            </w:r>
            <w:r w:rsidR="004374C4">
              <w:t xml:space="preserve"> </w:t>
            </w:r>
            <w:r>
              <w:t>panoa</w:t>
            </w:r>
            <w:r w:rsidR="004374C4"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40.000,00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54.688,00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722319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Komunalna</w:t>
            </w:r>
            <w:r w:rsidR="004374C4">
              <w:t xml:space="preserve"> </w:t>
            </w:r>
            <w:r>
              <w:t>taksa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korišćenje</w:t>
            </w:r>
            <w:r w:rsidR="004374C4">
              <w:t xml:space="preserve"> </w:t>
            </w:r>
            <w:r>
              <w:t>prostora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parkiranje</w:t>
            </w:r>
            <w:r w:rsidR="004374C4">
              <w:t xml:space="preserve"> </w:t>
            </w:r>
            <w:r>
              <w:t>motornih</w:t>
            </w:r>
            <w:r w:rsidR="004374C4">
              <w:t xml:space="preserve">, </w:t>
            </w:r>
            <w:r>
              <w:t>drumskih</w:t>
            </w:r>
            <w:r w:rsidR="004374C4">
              <w:t xml:space="preserve"> </w:t>
            </w:r>
            <w:r>
              <w:t>i</w:t>
            </w:r>
            <w:r w:rsidR="004374C4">
              <w:t xml:space="preserve"> </w:t>
            </w:r>
            <w:r>
              <w:t>priklјučnih</w:t>
            </w:r>
            <w:r w:rsidR="004374C4">
              <w:t xml:space="preserve"> </w:t>
            </w:r>
            <w:r>
              <w:t>vozila</w:t>
            </w:r>
            <w:r w:rsidR="004374C4">
              <w:t xml:space="preserve"> </w:t>
            </w:r>
            <w:r>
              <w:t>na</w:t>
            </w:r>
            <w:r w:rsidR="004374C4">
              <w:t xml:space="preserve"> </w:t>
            </w:r>
            <w:r>
              <w:t>uređenim</w:t>
            </w:r>
            <w:r w:rsidR="004374C4">
              <w:t xml:space="preserve"> </w:t>
            </w:r>
            <w:r>
              <w:t>i</w:t>
            </w:r>
            <w:r w:rsidR="004374C4">
              <w:t xml:space="preserve"> </w:t>
            </w:r>
            <w:r>
              <w:t>obilјeženim</w:t>
            </w:r>
            <w:r w:rsidR="004374C4">
              <w:t xml:space="preserve"> </w:t>
            </w:r>
            <w:r>
              <w:t>mjestima</w:t>
            </w:r>
            <w:r w:rsidR="004374C4">
              <w:t xml:space="preserve"> </w:t>
            </w:r>
            <w:r>
              <w:t>koja</w:t>
            </w:r>
            <w:r w:rsidR="004374C4">
              <w:t xml:space="preserve"> </w:t>
            </w:r>
            <w:r>
              <w:t>je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to</w:t>
            </w:r>
            <w:r w:rsidR="004374C4">
              <w:t xml:space="preserve"> </w:t>
            </w:r>
            <w:r>
              <w:t>odredila</w:t>
            </w:r>
            <w:r w:rsidR="004374C4">
              <w:t xml:space="preserve"> </w:t>
            </w:r>
            <w:r>
              <w:t>skupština</w:t>
            </w:r>
            <w:r w:rsidR="004374C4">
              <w:t xml:space="preserve"> </w:t>
            </w:r>
            <w:r>
              <w:t>opštine</w:t>
            </w:r>
            <w:r w:rsidR="004374C4">
              <w:t xml:space="preserve">, </w:t>
            </w:r>
            <w:r>
              <w:t>odnosno</w:t>
            </w:r>
            <w:r w:rsidR="004374C4">
              <w:t xml:space="preserve"> </w:t>
            </w:r>
            <w:r>
              <w:t>grada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4.380,00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4.372,03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722321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Boravišna</w:t>
            </w:r>
            <w:r w:rsidR="004374C4">
              <w:t xml:space="preserve"> </w:t>
            </w:r>
            <w:r>
              <w:t>taksa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4.000,00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4.582,24</w:t>
            </w:r>
          </w:p>
        </w:tc>
      </w:tr>
      <w:tr w:rsidR="004374C4" w:rsidRPr="003D285B" w:rsidTr="004374C4">
        <w:trPr>
          <w:trHeight w:val="808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lastRenderedPageBreak/>
              <w:t>722391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Komunalna</w:t>
            </w:r>
            <w:r w:rsidR="004374C4">
              <w:t xml:space="preserve"> </w:t>
            </w:r>
            <w:r>
              <w:t>taksa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korišćenje</w:t>
            </w:r>
            <w:r w:rsidR="004374C4">
              <w:t xml:space="preserve"> </w:t>
            </w:r>
            <w:r>
              <w:t>slobodnih</w:t>
            </w:r>
            <w:r w:rsidR="004374C4">
              <w:t xml:space="preserve"> </w:t>
            </w:r>
            <w:r>
              <w:t>površina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kampove</w:t>
            </w:r>
            <w:r w:rsidR="004374C4">
              <w:t xml:space="preserve">, </w:t>
            </w:r>
            <w:r>
              <w:t>postavlјanje</w:t>
            </w:r>
            <w:r w:rsidR="004374C4">
              <w:t xml:space="preserve"> </w:t>
            </w:r>
            <w:r>
              <w:t>šatora</w:t>
            </w:r>
            <w:r w:rsidR="004374C4">
              <w:t xml:space="preserve"> </w:t>
            </w:r>
            <w:r>
              <w:t>ili</w:t>
            </w:r>
            <w:r w:rsidR="004374C4">
              <w:t xml:space="preserve"> </w:t>
            </w:r>
            <w:r>
              <w:t>druge</w:t>
            </w:r>
            <w:r w:rsidR="004374C4">
              <w:t xml:space="preserve"> </w:t>
            </w:r>
            <w:r>
              <w:t>oblike</w:t>
            </w:r>
            <w:r w:rsidR="004374C4">
              <w:t xml:space="preserve"> </w:t>
            </w:r>
            <w:r>
              <w:t>privremenog</w:t>
            </w:r>
            <w:r w:rsidR="004374C4">
              <w:t xml:space="preserve"> </w:t>
            </w:r>
            <w:r>
              <w:t>korišćenja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50,00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722396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Komunalne</w:t>
            </w:r>
            <w:r w:rsidR="004374C4">
              <w:t xml:space="preserve"> </w:t>
            </w:r>
            <w:r>
              <w:t>takse</w:t>
            </w:r>
            <w:r w:rsidR="004374C4">
              <w:t xml:space="preserve"> </w:t>
            </w:r>
            <w:r>
              <w:t>na</w:t>
            </w:r>
            <w:r w:rsidR="004374C4">
              <w:t xml:space="preserve"> </w:t>
            </w:r>
            <w:r>
              <w:t>ostale</w:t>
            </w:r>
            <w:r w:rsidR="004374C4">
              <w:t xml:space="preserve"> </w:t>
            </w:r>
            <w:r>
              <w:t>predmete</w:t>
            </w:r>
            <w:r w:rsidR="004374C4">
              <w:t xml:space="preserve"> </w:t>
            </w:r>
            <w:r>
              <w:t>taksiranja</w:t>
            </w:r>
            <w:r w:rsidR="004374C4">
              <w:t xml:space="preserve"> ( </w:t>
            </w:r>
            <w:r>
              <w:t>prekopi</w:t>
            </w:r>
            <w:r w:rsidR="004374C4">
              <w:t>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374C4" w:rsidRPr="0098063F" w:rsidRDefault="004374C4" w:rsidP="004374C4">
            <w:pPr>
              <w:jc w:val="right"/>
            </w:pPr>
            <w:r w:rsidRPr="0098063F">
              <w:t>16.000,00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Default="004374C4" w:rsidP="004374C4">
            <w:pPr>
              <w:jc w:val="right"/>
            </w:pPr>
            <w:r w:rsidRPr="0098063F">
              <w:t>17.394,59</w:t>
            </w:r>
          </w:p>
        </w:tc>
      </w:tr>
      <w:tr w:rsidR="004374C4" w:rsidRPr="003D285B" w:rsidTr="004374C4">
        <w:trPr>
          <w:trHeight w:val="273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722400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Naknade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po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raznim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osnovama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4374C4" w:rsidRDefault="004374C4" w:rsidP="004374C4">
            <w:pPr>
              <w:jc w:val="right"/>
              <w:rPr>
                <w:b/>
              </w:rPr>
            </w:pPr>
            <w:r w:rsidRPr="004374C4">
              <w:rPr>
                <w:b/>
              </w:rPr>
              <w:t>933.000,00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4374C4" w:rsidRDefault="004374C4" w:rsidP="004374C4">
            <w:pPr>
              <w:jc w:val="right"/>
              <w:rPr>
                <w:b/>
              </w:rPr>
            </w:pPr>
            <w:r w:rsidRPr="004374C4">
              <w:rPr>
                <w:b/>
              </w:rPr>
              <w:t>1.116.857,96</w:t>
            </w:r>
          </w:p>
        </w:tc>
      </w:tr>
      <w:tr w:rsidR="004374C4" w:rsidRPr="003D285B" w:rsidTr="004374C4">
        <w:trPr>
          <w:trHeight w:val="521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722411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uređivanje</w:t>
            </w:r>
            <w:r w:rsidR="004374C4">
              <w:t xml:space="preserve"> </w:t>
            </w:r>
            <w:r>
              <w:t>građevinskog</w:t>
            </w:r>
            <w:r w:rsidR="004374C4">
              <w:t xml:space="preserve"> </w:t>
            </w:r>
            <w:r>
              <w:t>zemlјišta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65.000,00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136.049,52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722412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korišćenje</w:t>
            </w:r>
            <w:r w:rsidR="004374C4">
              <w:t xml:space="preserve"> </w:t>
            </w:r>
            <w:r>
              <w:t>građevinskog</w:t>
            </w:r>
            <w:r w:rsidR="004374C4">
              <w:t xml:space="preserve"> </w:t>
            </w:r>
            <w:r>
              <w:t>zemlјišta</w:t>
            </w:r>
            <w:r w:rsidR="004374C4"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5.000,00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0,00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722424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korišćenje</w:t>
            </w:r>
            <w:r w:rsidR="004374C4">
              <w:t xml:space="preserve"> </w:t>
            </w:r>
            <w:r>
              <w:t>mineralnih</w:t>
            </w:r>
            <w:r w:rsidR="004374C4">
              <w:t xml:space="preserve"> </w:t>
            </w:r>
            <w:r>
              <w:t>sirovina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6,30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722425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promjenu</w:t>
            </w:r>
            <w:r w:rsidR="004374C4">
              <w:t xml:space="preserve"> </w:t>
            </w:r>
            <w:r>
              <w:t>namjene</w:t>
            </w:r>
            <w:r w:rsidR="004374C4">
              <w:t xml:space="preserve"> </w:t>
            </w:r>
            <w:r>
              <w:t>polјoprivrednog</w:t>
            </w:r>
            <w:r w:rsidR="004374C4">
              <w:t xml:space="preserve"> </w:t>
            </w:r>
            <w:r>
              <w:t>zemlјišta</w:t>
            </w:r>
            <w:r w:rsidR="004374C4"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15.000,00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27.313,55</w:t>
            </w:r>
          </w:p>
        </w:tc>
      </w:tr>
      <w:tr w:rsidR="004374C4" w:rsidRPr="003D285B" w:rsidTr="004374C4">
        <w:trPr>
          <w:trHeight w:val="53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722435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Sredstva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korišćenje</w:t>
            </w:r>
            <w:r w:rsidR="004374C4">
              <w:t xml:space="preserve"> </w:t>
            </w:r>
            <w:r>
              <w:t>šuma</w:t>
            </w:r>
            <w:r w:rsidR="004374C4">
              <w:t xml:space="preserve"> </w:t>
            </w:r>
            <w:r>
              <w:t>i</w:t>
            </w:r>
            <w:r w:rsidR="004374C4">
              <w:t xml:space="preserve"> </w:t>
            </w:r>
            <w:r>
              <w:t>šumskog</w:t>
            </w:r>
            <w:r w:rsidR="004374C4">
              <w:t xml:space="preserve"> </w:t>
            </w:r>
            <w:r>
              <w:t>zemlјišta</w:t>
            </w:r>
            <w:r w:rsidR="004374C4">
              <w:t xml:space="preserve"> (</w:t>
            </w:r>
            <w:r>
              <w:t>državne</w:t>
            </w:r>
            <w:r w:rsidR="004374C4">
              <w:t xml:space="preserve"> </w:t>
            </w:r>
            <w:r>
              <w:t>šume</w:t>
            </w:r>
            <w:r w:rsidR="004374C4">
              <w:t xml:space="preserve"> 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27,03</w:t>
            </w:r>
          </w:p>
        </w:tc>
      </w:tr>
      <w:tr w:rsidR="004374C4" w:rsidRPr="003D285B" w:rsidTr="004374C4">
        <w:trPr>
          <w:trHeight w:val="489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722437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obavlјanje</w:t>
            </w:r>
            <w:r w:rsidR="004374C4">
              <w:t xml:space="preserve"> </w:t>
            </w:r>
            <w:r>
              <w:t>poslova</w:t>
            </w:r>
            <w:r w:rsidR="004374C4">
              <w:t xml:space="preserve"> </w:t>
            </w:r>
            <w:r>
              <w:t>od</w:t>
            </w:r>
            <w:r w:rsidR="004374C4">
              <w:t xml:space="preserve"> </w:t>
            </w:r>
            <w:r>
              <w:t>opšteg</w:t>
            </w:r>
            <w:r w:rsidR="004374C4">
              <w:t xml:space="preserve"> </w:t>
            </w:r>
            <w:r>
              <w:t>interesa</w:t>
            </w:r>
            <w:r w:rsidR="004374C4">
              <w:t xml:space="preserve"> </w:t>
            </w:r>
            <w:r>
              <w:t>u</w:t>
            </w:r>
            <w:r w:rsidR="004374C4">
              <w:t xml:space="preserve"> </w:t>
            </w:r>
            <w:r>
              <w:t>šumama</w:t>
            </w:r>
            <w:r w:rsidR="004374C4">
              <w:t xml:space="preserve"> </w:t>
            </w:r>
            <w:r>
              <w:t>u</w:t>
            </w:r>
            <w:r w:rsidR="004374C4">
              <w:t xml:space="preserve"> </w:t>
            </w:r>
            <w:r>
              <w:t>privatnoj</w:t>
            </w:r>
            <w:r w:rsidR="004374C4">
              <w:t xml:space="preserve"> </w:t>
            </w:r>
            <w:r>
              <w:t>svojini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25.000,00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33.352,59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722461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korišćenje</w:t>
            </w:r>
            <w:r w:rsidR="004374C4">
              <w:t xml:space="preserve"> </w:t>
            </w:r>
            <w:r>
              <w:t>komunalnih</w:t>
            </w:r>
            <w:r w:rsidR="004374C4">
              <w:t xml:space="preserve"> </w:t>
            </w:r>
            <w:r>
              <w:t>dobara</w:t>
            </w:r>
            <w:r w:rsidR="004374C4">
              <w:t xml:space="preserve"> </w:t>
            </w:r>
            <w:r>
              <w:t>od</w:t>
            </w:r>
            <w:r w:rsidR="004374C4">
              <w:t xml:space="preserve"> </w:t>
            </w:r>
            <w:r>
              <w:t>opšteg</w:t>
            </w:r>
            <w:r w:rsidR="004374C4">
              <w:t xml:space="preserve"> </w:t>
            </w:r>
            <w:r>
              <w:t>interesa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550.000,00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638.130,40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rPr>
                <w:sz w:val="24"/>
                <w:szCs w:val="24"/>
              </w:rPr>
            </w:pPr>
            <w:r>
              <w:t>722442-</w:t>
            </w:r>
            <w:r>
              <w:br/>
              <w:t>469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Naknade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vode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120.000,00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135.953,13</w:t>
            </w:r>
          </w:p>
        </w:tc>
      </w:tr>
      <w:tr w:rsidR="004374C4" w:rsidRPr="003D285B" w:rsidTr="004374C4">
        <w:trPr>
          <w:trHeight w:val="409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722467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Sredstva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finansiranje</w:t>
            </w:r>
            <w:r w:rsidR="004374C4">
              <w:t xml:space="preserve"> </w:t>
            </w:r>
            <w:r>
              <w:t>posebnih</w:t>
            </w:r>
            <w:r w:rsidR="004374C4">
              <w:t xml:space="preserve"> </w:t>
            </w:r>
            <w:r>
              <w:t>mjera</w:t>
            </w:r>
            <w:r w:rsidR="004374C4">
              <w:t xml:space="preserve"> </w:t>
            </w:r>
            <w:r>
              <w:t>zaštite</w:t>
            </w:r>
            <w:r w:rsidR="004374C4">
              <w:t xml:space="preserve"> </w:t>
            </w:r>
            <w:r>
              <w:t>od</w:t>
            </w:r>
            <w:r w:rsidR="004374C4">
              <w:t xml:space="preserve"> </w:t>
            </w:r>
            <w:r>
              <w:t>požara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110.000,00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100.256,45</w:t>
            </w:r>
          </w:p>
        </w:tc>
      </w:tr>
      <w:tr w:rsidR="004374C4" w:rsidRPr="003D285B" w:rsidTr="004374C4">
        <w:trPr>
          <w:trHeight w:val="268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722491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Koncesione</w:t>
            </w:r>
            <w:r w:rsidR="004374C4">
              <w:t xml:space="preserve"> </w:t>
            </w:r>
            <w:r>
              <w:t>naknade</w:t>
            </w:r>
            <w:r w:rsidR="004374C4">
              <w:t xml:space="preserve"> </w:t>
            </w:r>
            <w:r>
              <w:t>za</w:t>
            </w:r>
            <w:r w:rsidR="004374C4">
              <w:t xml:space="preserve"> </w:t>
            </w:r>
            <w:r>
              <w:t>korišćenje</w:t>
            </w:r>
            <w:r w:rsidR="004374C4">
              <w:t xml:space="preserve"> </w:t>
            </w:r>
            <w:r>
              <w:t>prirodnih</w:t>
            </w:r>
            <w:r w:rsidR="004374C4">
              <w:t xml:space="preserve"> </w:t>
            </w:r>
            <w:r>
              <w:t>i</w:t>
            </w:r>
            <w:r w:rsidR="004374C4">
              <w:t xml:space="preserve"> </w:t>
            </w:r>
            <w:r>
              <w:t>drugih</w:t>
            </w:r>
            <w:r w:rsidR="004374C4">
              <w:t xml:space="preserve"> </w:t>
            </w:r>
            <w:r>
              <w:t>dobara</w:t>
            </w:r>
            <w:r w:rsidR="004374C4">
              <w:t xml:space="preserve"> </w:t>
            </w:r>
            <w:r>
              <w:t>od</w:t>
            </w:r>
            <w:r w:rsidR="004374C4">
              <w:t xml:space="preserve"> </w:t>
            </w:r>
            <w:r>
              <w:t>opšteg</w:t>
            </w:r>
            <w:r w:rsidR="004374C4">
              <w:t xml:space="preserve"> </w:t>
            </w:r>
            <w:r>
              <w:t>interesa</w:t>
            </w:r>
            <w:r w:rsidR="004374C4">
              <w:t xml:space="preserve"> (</w:t>
            </w:r>
            <w:r>
              <w:t>zemlјište</w:t>
            </w:r>
            <w:r w:rsidR="004374C4">
              <w:t xml:space="preserve"> -</w:t>
            </w:r>
            <w:r>
              <w:t>Polјoprivrednik</w:t>
            </w:r>
            <w:r w:rsidR="004374C4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90795D" w:rsidRDefault="004374C4" w:rsidP="004374C4">
            <w:pPr>
              <w:jc w:val="right"/>
            </w:pPr>
            <w:r w:rsidRPr="0090795D">
              <w:t>43.000,00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Default="004374C4" w:rsidP="004374C4">
            <w:pPr>
              <w:jc w:val="right"/>
            </w:pPr>
            <w:r w:rsidRPr="0090795D">
              <w:t>45.768,99</w:t>
            </w:r>
          </w:p>
        </w:tc>
      </w:tr>
      <w:tr w:rsidR="004374C4" w:rsidRPr="003D285B" w:rsidTr="004374C4">
        <w:trPr>
          <w:trHeight w:val="630"/>
        </w:trPr>
        <w:tc>
          <w:tcPr>
            <w:tcW w:w="940" w:type="dxa"/>
            <w:shd w:val="clear" w:color="auto" w:fill="auto"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722500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Prihodi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od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pružanja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javnih</w:t>
            </w:r>
            <w:r w:rsidR="004374C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usluga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4374C4" w:rsidRDefault="004374C4" w:rsidP="004374C4">
            <w:pPr>
              <w:jc w:val="right"/>
              <w:rPr>
                <w:b/>
              </w:rPr>
            </w:pPr>
            <w:r w:rsidRPr="004374C4">
              <w:rPr>
                <w:b/>
              </w:rPr>
              <w:t>4.519.514,00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4374C4" w:rsidRDefault="004374C4" w:rsidP="004374C4">
            <w:pPr>
              <w:jc w:val="right"/>
              <w:rPr>
                <w:b/>
              </w:rPr>
            </w:pPr>
            <w:r w:rsidRPr="004374C4">
              <w:rPr>
                <w:b/>
              </w:rPr>
              <w:t>4.520.259,84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722521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4374C4">
              <w:t xml:space="preserve"> </w:t>
            </w:r>
            <w:r>
              <w:t>opštinskih</w:t>
            </w:r>
            <w:r w:rsidR="004374C4">
              <w:t xml:space="preserve"> </w:t>
            </w:r>
            <w:r>
              <w:t>organa</w:t>
            </w:r>
            <w:r w:rsidR="004374C4">
              <w:t xml:space="preserve"> </w:t>
            </w:r>
            <w:r>
              <w:t>uprave</w:t>
            </w:r>
            <w:r w:rsidR="004374C4">
              <w:t xml:space="preserve"> (</w:t>
            </w:r>
            <w:r>
              <w:t>ref</w:t>
            </w:r>
            <w:r w:rsidR="004374C4">
              <w:t>.</w:t>
            </w:r>
            <w:r>
              <w:t>bolovanja</w:t>
            </w:r>
            <w:r w:rsidR="004374C4">
              <w:t xml:space="preserve">, </w:t>
            </w:r>
            <w:r>
              <w:t>vašar</w:t>
            </w:r>
            <w:r w:rsidR="004374C4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A5680C" w:rsidRDefault="004374C4" w:rsidP="004374C4">
            <w:pPr>
              <w:jc w:val="right"/>
            </w:pPr>
            <w:r w:rsidRPr="00A5680C">
              <w:t>17.000,00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A5680C" w:rsidRDefault="004374C4" w:rsidP="004374C4">
            <w:pPr>
              <w:jc w:val="right"/>
            </w:pPr>
            <w:r w:rsidRPr="00A5680C">
              <w:t>19.182,14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722561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4374C4">
              <w:t xml:space="preserve"> </w:t>
            </w:r>
            <w:r>
              <w:t>od</w:t>
            </w:r>
            <w:r w:rsidR="004374C4">
              <w:t xml:space="preserve"> </w:t>
            </w:r>
            <w:r>
              <w:t>participacije</w:t>
            </w:r>
            <w:r w:rsidR="004374C4">
              <w:t xml:space="preserve"> -</w:t>
            </w:r>
            <w:r>
              <w:t>JZU</w:t>
            </w:r>
            <w:r w:rsidR="004374C4">
              <w:t xml:space="preserve"> </w:t>
            </w:r>
            <w:r>
              <w:t>Dom</w:t>
            </w:r>
            <w:r w:rsidR="004374C4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A5680C" w:rsidRDefault="004374C4" w:rsidP="004374C4">
            <w:pPr>
              <w:jc w:val="right"/>
            </w:pPr>
            <w:r w:rsidRPr="00A5680C">
              <w:t>200.000,00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A5680C" w:rsidRDefault="004374C4" w:rsidP="004374C4">
            <w:pPr>
              <w:jc w:val="right"/>
            </w:pPr>
            <w:r w:rsidRPr="00A5680C">
              <w:t>191.169,30</w:t>
            </w:r>
          </w:p>
        </w:tc>
      </w:tr>
      <w:tr w:rsidR="004374C4" w:rsidRPr="003D285B" w:rsidTr="004374C4">
        <w:trPr>
          <w:trHeight w:val="630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722562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4374C4">
              <w:t xml:space="preserve"> </w:t>
            </w:r>
            <w:r>
              <w:t>od</w:t>
            </w:r>
            <w:r w:rsidR="004374C4">
              <w:t xml:space="preserve"> </w:t>
            </w:r>
            <w:r>
              <w:t>neosiguranih</w:t>
            </w:r>
            <w:r w:rsidR="004374C4">
              <w:t xml:space="preserve"> </w:t>
            </w:r>
            <w:r>
              <w:t>lica</w:t>
            </w:r>
            <w:r w:rsidR="004374C4">
              <w:t xml:space="preserve"> -</w:t>
            </w:r>
            <w:r>
              <w:t>JZU</w:t>
            </w:r>
            <w:r w:rsidR="004374C4">
              <w:t xml:space="preserve"> </w:t>
            </w:r>
            <w:r>
              <w:t>Dom</w:t>
            </w:r>
            <w:r w:rsidR="004374C4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A5680C" w:rsidRDefault="004374C4" w:rsidP="004374C4">
            <w:pPr>
              <w:jc w:val="right"/>
            </w:pPr>
            <w:r w:rsidRPr="00A5680C">
              <w:t>260.000,00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A5680C" w:rsidRDefault="004374C4" w:rsidP="004374C4">
            <w:pPr>
              <w:jc w:val="right"/>
            </w:pPr>
            <w:r w:rsidRPr="00A5680C">
              <w:t>335.151,90</w:t>
            </w:r>
          </w:p>
        </w:tc>
      </w:tr>
      <w:tr w:rsidR="004374C4" w:rsidRPr="003D285B" w:rsidTr="004374C4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374C4" w:rsidRDefault="004374C4" w:rsidP="004374C4">
            <w:pPr>
              <w:spacing w:after="0"/>
              <w:jc w:val="right"/>
              <w:rPr>
                <w:sz w:val="24"/>
                <w:szCs w:val="24"/>
              </w:rPr>
            </w:pPr>
            <w:r>
              <w:t>722565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4374C4" w:rsidRDefault="00794A51" w:rsidP="004374C4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4374C4">
              <w:t xml:space="preserve"> </w:t>
            </w:r>
            <w:r>
              <w:t>od</w:t>
            </w:r>
            <w:r w:rsidR="004374C4">
              <w:t xml:space="preserve"> </w:t>
            </w:r>
            <w:r>
              <w:t>komercijalnih</w:t>
            </w:r>
            <w:r w:rsidR="004374C4">
              <w:t xml:space="preserve"> </w:t>
            </w:r>
            <w:r>
              <w:t>zdravstvenih</w:t>
            </w:r>
            <w:r w:rsidR="004374C4">
              <w:t xml:space="preserve"> </w:t>
            </w:r>
            <w:r>
              <w:t>usluga</w:t>
            </w:r>
            <w:r w:rsidR="004374C4">
              <w:t>-</w:t>
            </w:r>
            <w:r>
              <w:t>JZU</w:t>
            </w:r>
            <w:r w:rsidR="004374C4">
              <w:t xml:space="preserve"> </w:t>
            </w:r>
            <w:r>
              <w:t>Dom</w:t>
            </w:r>
            <w:r w:rsidR="004374C4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A5680C" w:rsidRDefault="004374C4" w:rsidP="004374C4">
            <w:pPr>
              <w:jc w:val="right"/>
            </w:pPr>
            <w:r w:rsidRPr="00A5680C">
              <w:t>100.000,00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74C4" w:rsidRPr="00A5680C" w:rsidRDefault="004374C4" w:rsidP="004374C4">
            <w:pPr>
              <w:jc w:val="right"/>
            </w:pPr>
            <w:r w:rsidRPr="00A5680C">
              <w:t>71.343,67</w:t>
            </w:r>
          </w:p>
        </w:tc>
      </w:tr>
      <w:tr w:rsidR="00E36CE5" w:rsidRPr="003D285B" w:rsidTr="00E36CE5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722571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E36CE5">
              <w:t xml:space="preserve"> </w:t>
            </w:r>
            <w:r>
              <w:t>po</w:t>
            </w:r>
            <w:r w:rsidR="00E36CE5">
              <w:t xml:space="preserve"> </w:t>
            </w:r>
            <w:r>
              <w:t>osnovu</w:t>
            </w:r>
            <w:r w:rsidR="00E36CE5">
              <w:t xml:space="preserve"> </w:t>
            </w:r>
            <w:r>
              <w:t>pružanja</w:t>
            </w:r>
            <w:r w:rsidR="00E36CE5">
              <w:t xml:space="preserve"> </w:t>
            </w:r>
            <w:r>
              <w:t>ambulantnih</w:t>
            </w:r>
            <w:r w:rsidR="00E36CE5">
              <w:t xml:space="preserve"> </w:t>
            </w:r>
            <w:r>
              <w:t>usluga</w:t>
            </w:r>
            <w:r w:rsidR="00E36CE5">
              <w:t>-</w:t>
            </w:r>
            <w:r>
              <w:t>JZU</w:t>
            </w:r>
            <w:r w:rsidR="00E36CE5">
              <w:t xml:space="preserve"> </w:t>
            </w:r>
            <w:r>
              <w:t>Dom</w:t>
            </w:r>
            <w:r w:rsidR="00E36CE5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2.977.014,00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2.918.007,44</w:t>
            </w:r>
          </w:p>
        </w:tc>
      </w:tr>
      <w:tr w:rsidR="00E36CE5" w:rsidRPr="003D285B" w:rsidTr="00E36CE5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722576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E36CE5">
              <w:t xml:space="preserve"> </w:t>
            </w:r>
            <w:r>
              <w:t>po</w:t>
            </w:r>
            <w:r w:rsidR="00E36CE5">
              <w:t xml:space="preserve"> </w:t>
            </w:r>
            <w:r>
              <w:t>osnovu</w:t>
            </w:r>
            <w:r w:rsidR="00E36CE5">
              <w:t xml:space="preserve"> </w:t>
            </w:r>
            <w:r>
              <w:t>izrade</w:t>
            </w:r>
            <w:r w:rsidR="00E36CE5">
              <w:t xml:space="preserve"> </w:t>
            </w:r>
            <w:r>
              <w:t>medicinskih</w:t>
            </w:r>
            <w:r w:rsidR="00E36CE5">
              <w:t xml:space="preserve"> </w:t>
            </w:r>
            <w:r>
              <w:t>sredstava</w:t>
            </w:r>
            <w:r w:rsidR="00E36CE5">
              <w:t xml:space="preserve">- </w:t>
            </w:r>
            <w:r>
              <w:t>JZU</w:t>
            </w:r>
            <w:r w:rsidR="00E36CE5">
              <w:t xml:space="preserve"> </w:t>
            </w:r>
            <w:r>
              <w:t>Dom</w:t>
            </w:r>
            <w:r w:rsidR="00E36CE5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113.000,00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92.159,60</w:t>
            </w:r>
          </w:p>
        </w:tc>
      </w:tr>
      <w:tr w:rsidR="00E36CE5" w:rsidRPr="003D285B" w:rsidTr="00E36CE5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722577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E36CE5">
              <w:t xml:space="preserve"> </w:t>
            </w:r>
            <w:r>
              <w:t>po</w:t>
            </w:r>
            <w:r w:rsidR="00E36CE5">
              <w:t xml:space="preserve"> </w:t>
            </w:r>
            <w:r>
              <w:t>osnovu</w:t>
            </w:r>
            <w:r w:rsidR="00E36CE5">
              <w:t xml:space="preserve"> </w:t>
            </w:r>
            <w:r>
              <w:t>konsultativno</w:t>
            </w:r>
            <w:r w:rsidR="00E36CE5">
              <w:t xml:space="preserve"> </w:t>
            </w:r>
            <w:r>
              <w:t>specijalističke</w:t>
            </w:r>
            <w:r w:rsidR="00E36CE5">
              <w:t xml:space="preserve"> </w:t>
            </w:r>
            <w:r>
              <w:t>zaštite</w:t>
            </w:r>
            <w:r w:rsidR="00E36CE5">
              <w:t xml:space="preserve">- </w:t>
            </w:r>
            <w:r>
              <w:t>JZU</w:t>
            </w:r>
            <w:r w:rsidR="00E36CE5">
              <w:t xml:space="preserve"> </w:t>
            </w:r>
            <w:r>
              <w:t>Dom</w:t>
            </w:r>
            <w:r w:rsidR="00E36CE5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320.000,00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336.368,67</w:t>
            </w:r>
          </w:p>
        </w:tc>
      </w:tr>
      <w:tr w:rsidR="00E36CE5" w:rsidRPr="003D285B" w:rsidTr="00E36CE5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722578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E36CE5">
              <w:t xml:space="preserve"> </w:t>
            </w:r>
            <w:r>
              <w:t>po</w:t>
            </w:r>
            <w:r w:rsidR="00E36CE5">
              <w:t xml:space="preserve"> </w:t>
            </w:r>
            <w:r>
              <w:t>osnovu</w:t>
            </w:r>
            <w:r w:rsidR="00E36CE5">
              <w:t xml:space="preserve"> </w:t>
            </w:r>
            <w:r>
              <w:t>usluga</w:t>
            </w:r>
            <w:r w:rsidR="00E36CE5">
              <w:t xml:space="preserve"> </w:t>
            </w:r>
            <w:r>
              <w:t>inoosiguranicima</w:t>
            </w:r>
            <w:r w:rsidR="00E36CE5">
              <w:t xml:space="preserve"> -</w:t>
            </w:r>
            <w:r>
              <w:t>konvencija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70.000,00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66.070,78</w:t>
            </w:r>
          </w:p>
        </w:tc>
      </w:tr>
      <w:tr w:rsidR="00E36CE5" w:rsidRPr="003D285B" w:rsidTr="00E36CE5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722583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E36CE5">
              <w:t xml:space="preserve"> </w:t>
            </w:r>
            <w:r>
              <w:t>po</w:t>
            </w:r>
            <w:r w:rsidR="00E36CE5">
              <w:t xml:space="preserve"> </w:t>
            </w:r>
            <w:r>
              <w:t>osnovu</w:t>
            </w:r>
            <w:r w:rsidR="00E36CE5">
              <w:t xml:space="preserve"> </w:t>
            </w:r>
            <w:r>
              <w:t>sanitetskog</w:t>
            </w:r>
            <w:r w:rsidR="00E36CE5">
              <w:t xml:space="preserve"> </w:t>
            </w:r>
            <w:r>
              <w:t>prevoza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58.000,00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60.435,37</w:t>
            </w:r>
          </w:p>
        </w:tc>
      </w:tr>
      <w:tr w:rsidR="00E36CE5" w:rsidRPr="003D285B" w:rsidTr="00E36CE5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E36CE5">
              <w:t xml:space="preserve"> </w:t>
            </w:r>
            <w:r>
              <w:t>prihodi</w:t>
            </w:r>
            <w:r w:rsidR="00E36CE5">
              <w:t xml:space="preserve"> </w:t>
            </w:r>
            <w:r>
              <w:t>budžetskih</w:t>
            </w:r>
            <w:r w:rsidR="00E36CE5">
              <w:t xml:space="preserve"> </w:t>
            </w:r>
            <w:r>
              <w:t>korisnika</w:t>
            </w:r>
            <w:r w:rsidR="00E36CE5">
              <w:t xml:space="preserve"> - </w:t>
            </w:r>
            <w:r>
              <w:t>Centar</w:t>
            </w:r>
            <w:r w:rsidR="00E36CE5">
              <w:t xml:space="preserve"> </w:t>
            </w:r>
            <w:r>
              <w:t>za</w:t>
            </w:r>
            <w:r w:rsidR="00E36CE5">
              <w:t xml:space="preserve"> </w:t>
            </w:r>
            <w:r>
              <w:t>socijalni</w:t>
            </w:r>
            <w:r w:rsidR="00E36CE5">
              <w:t xml:space="preserve"> </w:t>
            </w:r>
            <w:r>
              <w:t>rad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10.000,00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10.847,20</w:t>
            </w:r>
          </w:p>
        </w:tc>
      </w:tr>
      <w:tr w:rsidR="00E36CE5" w:rsidRPr="003D285B" w:rsidTr="00E36CE5">
        <w:trPr>
          <w:trHeight w:val="651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E36CE5">
              <w:t xml:space="preserve"> </w:t>
            </w:r>
            <w:r>
              <w:t>prihodi</w:t>
            </w:r>
            <w:r w:rsidR="00E36CE5">
              <w:t xml:space="preserve"> </w:t>
            </w:r>
            <w:r>
              <w:t>budžetskih</w:t>
            </w:r>
            <w:r w:rsidR="00E36CE5">
              <w:t xml:space="preserve"> </w:t>
            </w:r>
            <w:r>
              <w:t>korisnika</w:t>
            </w:r>
            <w:r w:rsidR="00E36CE5">
              <w:t xml:space="preserve"> - </w:t>
            </w:r>
            <w:r>
              <w:t>Javna</w:t>
            </w:r>
            <w:r w:rsidR="00E36CE5">
              <w:t xml:space="preserve"> </w:t>
            </w:r>
            <w:r>
              <w:t>predškolska</w:t>
            </w:r>
            <w:r w:rsidR="00E36CE5">
              <w:t xml:space="preserve"> </w:t>
            </w:r>
            <w:r>
              <w:t>ustanova</w:t>
            </w:r>
            <w:r w:rsidR="00E36CE5">
              <w:t xml:space="preserve"> "</w:t>
            </w:r>
            <w:r>
              <w:t>Trol</w:t>
            </w:r>
            <w:r w:rsidR="00E36CE5">
              <w:t xml:space="preserve">"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300.000,00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316.260,00</w:t>
            </w:r>
          </w:p>
        </w:tc>
      </w:tr>
      <w:tr w:rsidR="00E36CE5" w:rsidRPr="003D285B" w:rsidTr="00E36CE5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E36CE5">
              <w:t xml:space="preserve"> </w:t>
            </w:r>
            <w:r>
              <w:t>prihodi</w:t>
            </w:r>
            <w:r w:rsidR="00E36CE5">
              <w:t xml:space="preserve"> </w:t>
            </w:r>
            <w:r>
              <w:t>budžetskih</w:t>
            </w:r>
            <w:r w:rsidR="00E36CE5">
              <w:t xml:space="preserve"> </w:t>
            </w:r>
            <w:r>
              <w:t>korisnika</w:t>
            </w:r>
            <w:r w:rsidR="00E36CE5">
              <w:t xml:space="preserve"> - </w:t>
            </w:r>
            <w:r>
              <w:t>J</w:t>
            </w:r>
            <w:r w:rsidR="00E36CE5">
              <w:t>.</w:t>
            </w:r>
            <w:r>
              <w:t>U</w:t>
            </w:r>
            <w:r w:rsidR="00E36CE5">
              <w:t xml:space="preserve">. </w:t>
            </w:r>
            <w:r>
              <w:t>Srednjoškolski</w:t>
            </w:r>
            <w:r w:rsidR="00E36CE5">
              <w:t xml:space="preserve"> </w:t>
            </w:r>
            <w:r>
              <w:t>centar</w:t>
            </w:r>
            <w:r w:rsidR="00E36CE5">
              <w:t xml:space="preserve"> "</w:t>
            </w:r>
            <w:r>
              <w:t>Mihajlo</w:t>
            </w:r>
            <w:r w:rsidR="00E36CE5">
              <w:t xml:space="preserve"> </w:t>
            </w:r>
            <w:r>
              <w:t>Pupin</w:t>
            </w:r>
            <w:r w:rsidR="00E36CE5">
              <w:t xml:space="preserve">"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20.000,00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17.419,00</w:t>
            </w:r>
          </w:p>
        </w:tc>
      </w:tr>
      <w:tr w:rsidR="00E36CE5" w:rsidRPr="003D285B" w:rsidTr="00E36CE5">
        <w:trPr>
          <w:trHeight w:val="630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lastRenderedPageBreak/>
              <w:t>722591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E36CE5">
              <w:t xml:space="preserve"> </w:t>
            </w:r>
            <w:r>
              <w:t>prihodi</w:t>
            </w:r>
            <w:r w:rsidR="00E36CE5">
              <w:t xml:space="preserve"> </w:t>
            </w:r>
            <w:r>
              <w:t>budžetskih</w:t>
            </w:r>
            <w:r w:rsidR="00E36CE5">
              <w:t xml:space="preserve"> </w:t>
            </w:r>
            <w:r>
              <w:t>korisnika</w:t>
            </w:r>
            <w:r w:rsidR="00E36CE5">
              <w:t xml:space="preserve"> - </w:t>
            </w:r>
            <w:r>
              <w:t>J</w:t>
            </w:r>
            <w:r w:rsidR="00E36CE5">
              <w:t>.</w:t>
            </w:r>
            <w:r>
              <w:t>U</w:t>
            </w:r>
            <w:r w:rsidR="00E36CE5">
              <w:t xml:space="preserve">. </w:t>
            </w:r>
            <w:r>
              <w:t>Srednja</w:t>
            </w:r>
            <w:r w:rsidR="00E36CE5">
              <w:t xml:space="preserve"> </w:t>
            </w:r>
            <w:r>
              <w:t>i</w:t>
            </w:r>
            <w:r w:rsidR="00E36CE5">
              <w:t xml:space="preserve"> </w:t>
            </w:r>
            <w:r>
              <w:t>tehnička</w:t>
            </w:r>
            <w:r w:rsidR="00E36CE5">
              <w:t xml:space="preserve"> </w:t>
            </w:r>
            <w:r>
              <w:t>škola</w:t>
            </w:r>
            <w:r w:rsidR="00E36CE5">
              <w:t xml:space="preserve"> 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22.000,00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21.845,00</w:t>
            </w:r>
          </w:p>
        </w:tc>
      </w:tr>
      <w:tr w:rsidR="00E36CE5" w:rsidRPr="003D285B" w:rsidTr="00E36CE5">
        <w:trPr>
          <w:trHeight w:val="541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E36CE5">
              <w:t xml:space="preserve"> </w:t>
            </w:r>
            <w:r>
              <w:t>prihodi</w:t>
            </w:r>
            <w:r w:rsidR="00E36CE5">
              <w:t xml:space="preserve"> </w:t>
            </w:r>
            <w:r>
              <w:t>budžetskih</w:t>
            </w:r>
            <w:r w:rsidR="00E36CE5">
              <w:t xml:space="preserve"> </w:t>
            </w:r>
            <w:r>
              <w:t>korisnika</w:t>
            </w:r>
            <w:r w:rsidR="00E36CE5">
              <w:t xml:space="preserve"> - </w:t>
            </w:r>
            <w:r>
              <w:t>Narodna</w:t>
            </w:r>
            <w:r w:rsidR="00E36CE5">
              <w:t xml:space="preserve"> </w:t>
            </w:r>
            <w:r>
              <w:t>biblioteka</w:t>
            </w:r>
            <w:r w:rsidR="00E36CE5">
              <w:t xml:space="preserve"> "</w:t>
            </w:r>
            <w:r>
              <w:t>B</w:t>
            </w:r>
            <w:r w:rsidR="00E36CE5">
              <w:t>.</w:t>
            </w:r>
            <w:r>
              <w:t>Radičević</w:t>
            </w:r>
            <w:r w:rsidR="00E36CE5">
              <w:t xml:space="preserve">"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2.500,00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2.898,00</w:t>
            </w:r>
          </w:p>
        </w:tc>
      </w:tr>
      <w:tr w:rsidR="00E36CE5" w:rsidRPr="003D285B" w:rsidTr="00E36CE5">
        <w:trPr>
          <w:trHeight w:val="630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E36CE5">
              <w:t xml:space="preserve"> </w:t>
            </w:r>
            <w:r>
              <w:t>prihodi</w:t>
            </w:r>
            <w:r w:rsidR="00E36CE5">
              <w:t xml:space="preserve"> </w:t>
            </w:r>
            <w:r>
              <w:t>budžetskih</w:t>
            </w:r>
            <w:r w:rsidR="00E36CE5">
              <w:t xml:space="preserve"> </w:t>
            </w:r>
            <w:r>
              <w:t>korisnika</w:t>
            </w:r>
            <w:r w:rsidR="00E36CE5">
              <w:t xml:space="preserve"> - </w:t>
            </w:r>
            <w:r>
              <w:t>Teritorijalna</w:t>
            </w:r>
            <w:r w:rsidR="00E36CE5">
              <w:t xml:space="preserve"> </w:t>
            </w:r>
            <w:r>
              <w:t>vatrogasna</w:t>
            </w:r>
            <w:r w:rsidR="00E36CE5">
              <w:t xml:space="preserve"> </w:t>
            </w:r>
            <w:r>
              <w:t>jedinica</w:t>
            </w:r>
            <w:r w:rsidR="00E36CE5">
              <w:t xml:space="preserve">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18.000,00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23.095,73</w:t>
            </w:r>
          </w:p>
        </w:tc>
      </w:tr>
      <w:tr w:rsidR="00E36CE5" w:rsidRPr="003D285B" w:rsidTr="00E36CE5">
        <w:trPr>
          <w:trHeight w:val="483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E36CE5">
              <w:t xml:space="preserve"> </w:t>
            </w:r>
            <w:r>
              <w:t>prihodi</w:t>
            </w:r>
            <w:r w:rsidR="00E36CE5">
              <w:t xml:space="preserve"> </w:t>
            </w:r>
            <w:r>
              <w:t>budžetskih</w:t>
            </w:r>
            <w:r w:rsidR="00E36CE5">
              <w:t xml:space="preserve"> </w:t>
            </w:r>
            <w:r>
              <w:t>korisnika</w:t>
            </w:r>
            <w:r w:rsidR="00E36CE5">
              <w:t xml:space="preserve"> - </w:t>
            </w:r>
            <w:r>
              <w:t>Centar</w:t>
            </w:r>
            <w:r w:rsidR="00E36CE5">
              <w:t xml:space="preserve"> </w:t>
            </w:r>
            <w:r>
              <w:t>za</w:t>
            </w:r>
            <w:r w:rsidR="00E36CE5">
              <w:t xml:space="preserve"> </w:t>
            </w:r>
            <w:r>
              <w:t>kulturu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0,00</w:t>
            </w:r>
          </w:p>
        </w:tc>
      </w:tr>
      <w:tr w:rsidR="00E36CE5" w:rsidRPr="003D285B" w:rsidTr="00E36CE5">
        <w:trPr>
          <w:trHeight w:val="630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E36CE5">
              <w:t xml:space="preserve"> </w:t>
            </w:r>
            <w:r>
              <w:t>prihodi</w:t>
            </w:r>
            <w:r w:rsidR="00E36CE5">
              <w:t xml:space="preserve"> </w:t>
            </w:r>
            <w:r>
              <w:t>budžetskih</w:t>
            </w:r>
            <w:r w:rsidR="00E36CE5">
              <w:t xml:space="preserve"> </w:t>
            </w:r>
            <w:r>
              <w:t>korisnika</w:t>
            </w:r>
            <w:r w:rsidR="00E36CE5">
              <w:t xml:space="preserve"> - </w:t>
            </w:r>
            <w:r>
              <w:t>Sportski</w:t>
            </w:r>
            <w:r w:rsidR="00E36CE5">
              <w:t xml:space="preserve">  </w:t>
            </w:r>
            <w:r>
              <w:t>centar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22.000,00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28.282,87</w:t>
            </w:r>
          </w:p>
        </w:tc>
      </w:tr>
      <w:tr w:rsidR="00E36CE5" w:rsidRPr="003D285B" w:rsidTr="00E36CE5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E36CE5">
              <w:t xml:space="preserve"> </w:t>
            </w:r>
            <w:r>
              <w:t>prihodi</w:t>
            </w:r>
            <w:r w:rsidR="00E36CE5">
              <w:t xml:space="preserve"> </w:t>
            </w:r>
            <w:r>
              <w:t>budžetskih</w:t>
            </w:r>
            <w:r w:rsidR="00E36CE5">
              <w:t xml:space="preserve"> </w:t>
            </w:r>
            <w:r>
              <w:t>korisnika</w:t>
            </w:r>
            <w:r w:rsidR="00E36CE5">
              <w:t xml:space="preserve"> - </w:t>
            </w:r>
            <w:r>
              <w:t>Turistička</w:t>
            </w:r>
            <w:r w:rsidR="00E36CE5">
              <w:t xml:space="preserve"> </w:t>
            </w:r>
            <w:r>
              <w:t>organizacija</w:t>
            </w:r>
            <w:r w:rsidR="00E36CE5">
              <w:t xml:space="preserve"> </w:t>
            </w:r>
            <w:r>
              <w:t>opštine</w:t>
            </w:r>
            <w:r w:rsidR="00E36CE5">
              <w:t xml:space="preserve">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0,00</w:t>
            </w:r>
          </w:p>
        </w:tc>
      </w:tr>
      <w:tr w:rsidR="00E36CE5" w:rsidRPr="003D285B" w:rsidTr="00E36CE5">
        <w:trPr>
          <w:trHeight w:val="57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E36CE5" w:rsidRDefault="00E36CE5" w:rsidP="00E36CE5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025" w:type="dxa"/>
            <w:shd w:val="clear" w:color="auto" w:fill="auto"/>
            <w:vAlign w:val="bottom"/>
            <w:hideMark/>
          </w:tcPr>
          <w:p w:rsidR="00E36CE5" w:rsidRDefault="00794A51" w:rsidP="00E36CE5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E36CE5">
              <w:t xml:space="preserve"> </w:t>
            </w:r>
            <w:r>
              <w:t>prihodi</w:t>
            </w:r>
            <w:r w:rsidR="00E36CE5">
              <w:t xml:space="preserve"> </w:t>
            </w:r>
            <w:r>
              <w:t>budžetskih</w:t>
            </w:r>
            <w:r w:rsidR="00E36CE5">
              <w:t xml:space="preserve"> </w:t>
            </w:r>
            <w:r>
              <w:t>korisnika</w:t>
            </w:r>
            <w:r w:rsidR="00E36CE5">
              <w:t xml:space="preserve"> - </w:t>
            </w:r>
            <w:r>
              <w:t>JZU</w:t>
            </w:r>
            <w:r w:rsidR="00E36CE5">
              <w:t xml:space="preserve"> </w:t>
            </w:r>
            <w:r>
              <w:t>Dom</w:t>
            </w:r>
            <w:r w:rsidR="00E36CE5">
              <w:t xml:space="preserve"> </w:t>
            </w:r>
            <w:r>
              <w:t>zdravlјa</w:t>
            </w:r>
            <w:r w:rsidR="00E36CE5">
              <w:t xml:space="preserve">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Pr="006C6F1C" w:rsidRDefault="00E36CE5" w:rsidP="00E36CE5">
            <w:pPr>
              <w:jc w:val="right"/>
            </w:pPr>
            <w:r w:rsidRPr="006C6F1C">
              <w:t>10.000,00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CE5" w:rsidRDefault="00E36CE5" w:rsidP="00E36CE5">
            <w:pPr>
              <w:jc w:val="right"/>
            </w:pPr>
            <w:r w:rsidRPr="006C6F1C">
              <w:t>9.723,17</w:t>
            </w:r>
          </w:p>
        </w:tc>
      </w:tr>
    </w:tbl>
    <w:p w:rsidR="003D285B" w:rsidRPr="005C35E9" w:rsidRDefault="003D285B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036E5A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ove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najznačajniji</w:t>
      </w:r>
      <w:r w:rsidR="00B22C65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B22C65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036E5A">
        <w:rPr>
          <w:rFonts w:asciiTheme="majorHAnsi" w:hAnsiTheme="majorHAnsi"/>
          <w:lang w:val="sr-Cyrl-CS"/>
        </w:rPr>
        <w:t xml:space="preserve"> :</w:t>
      </w:r>
    </w:p>
    <w:p w:rsidR="00CE6CA3" w:rsidRPr="00036E5A" w:rsidRDefault="00794A51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Komunalne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takse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firmu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realizovane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 w:rsidR="00C16219" w:rsidRPr="00036E5A">
        <w:rPr>
          <w:rFonts w:asciiTheme="majorHAnsi" w:hAnsiTheme="majorHAnsi"/>
          <w:lang w:val="sr-Cyrl-CS"/>
        </w:rPr>
        <w:t>3</w:t>
      </w:r>
      <w:r w:rsidR="00036E5A">
        <w:rPr>
          <w:rFonts w:asciiTheme="majorHAnsi" w:hAnsiTheme="majorHAnsi"/>
          <w:lang w:val="hr-HR"/>
        </w:rPr>
        <w:t>54.941,89</w:t>
      </w:r>
      <w:r w:rsidR="00E8464E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E8464E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E8464E" w:rsidRPr="00036E5A">
        <w:rPr>
          <w:rFonts w:asciiTheme="majorHAnsi" w:hAnsiTheme="majorHAnsi"/>
          <w:lang w:val="sr-Cyrl-CS"/>
        </w:rPr>
        <w:t xml:space="preserve"> </w:t>
      </w:r>
      <w:r w:rsidR="00036E5A">
        <w:rPr>
          <w:rFonts w:asciiTheme="majorHAnsi" w:hAnsiTheme="majorHAnsi"/>
          <w:lang w:val="hr-HR"/>
        </w:rPr>
        <w:t>92,1</w:t>
      </w:r>
      <w:r w:rsidR="00CE6CA3" w:rsidRPr="00036E5A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352F50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036E5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245908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245908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6508F0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6508F0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6508F0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6508F0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6508F0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036E5A">
        <w:rPr>
          <w:rFonts w:asciiTheme="majorHAnsi" w:hAnsiTheme="majorHAnsi"/>
          <w:lang w:val="sr-Cyrl-CS"/>
        </w:rPr>
        <w:t xml:space="preserve"> </w:t>
      </w:r>
      <w:r w:rsidR="00036E5A">
        <w:rPr>
          <w:rFonts w:asciiTheme="majorHAnsi" w:hAnsiTheme="majorHAnsi"/>
          <w:lang w:val="hr-HR"/>
        </w:rPr>
        <w:t>3.844,13</w:t>
      </w:r>
      <w:r w:rsidR="00352F50" w:rsidRPr="00036E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036E5A">
        <w:rPr>
          <w:rFonts w:asciiTheme="majorHAnsi" w:hAnsiTheme="majorHAnsi"/>
          <w:lang w:val="sr-Cyrl-CS"/>
        </w:rPr>
        <w:t>.</w:t>
      </w:r>
    </w:p>
    <w:p w:rsidR="00352F50" w:rsidRPr="00B80ABD" w:rsidRDefault="00794A51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Naknada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1371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uređivanje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građevinskog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zemlјišta</w:t>
      </w:r>
      <w:r w:rsidR="00CE6CA3" w:rsidRPr="00B80ABD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koja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realizovana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 w:rsidR="00036E5A">
        <w:rPr>
          <w:rFonts w:asciiTheme="majorHAnsi" w:hAnsiTheme="majorHAnsi"/>
          <w:lang w:val="hr-HR"/>
        </w:rPr>
        <w:t>136.049,52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 w:rsidR="00036E5A">
        <w:rPr>
          <w:rFonts w:asciiTheme="majorHAnsi" w:hAnsiTheme="majorHAnsi"/>
          <w:lang w:val="hr-HR"/>
        </w:rPr>
        <w:t>46,9</w:t>
      </w:r>
      <w:r w:rsidR="00CE6CA3" w:rsidRPr="00B80ABD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B80ABD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352F50" w:rsidRPr="00B80ABD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prethodne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55046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manji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 w:rsidR="00036E5A">
        <w:rPr>
          <w:rFonts w:asciiTheme="majorHAnsi" w:hAnsiTheme="majorHAnsi"/>
          <w:lang w:val="hr-HR"/>
        </w:rPr>
        <w:t>95.876,46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352F50" w:rsidRPr="00B80ABD">
        <w:rPr>
          <w:rFonts w:asciiTheme="majorHAnsi" w:hAnsiTheme="majorHAnsi"/>
          <w:lang w:val="sr-Cyrl-CS"/>
        </w:rPr>
        <w:t>.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Gradske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administrativne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takse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F0651">
        <w:rPr>
          <w:rFonts w:asciiTheme="majorHAnsi" w:hAnsiTheme="majorHAnsi"/>
          <w:lang w:val="sr-Cyrl-CS"/>
        </w:rPr>
        <w:t>1</w:t>
      </w:r>
      <w:r w:rsidR="00036E5A">
        <w:rPr>
          <w:rFonts w:asciiTheme="majorHAnsi" w:hAnsiTheme="majorHAnsi"/>
          <w:lang w:val="hr-HR"/>
        </w:rPr>
        <w:t>36.493,08</w:t>
      </w:r>
      <w:r w:rsidR="00E8464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E8464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E8464E" w:rsidRPr="00394D0F">
        <w:rPr>
          <w:rFonts w:asciiTheme="majorHAnsi" w:hAnsiTheme="majorHAnsi"/>
          <w:lang w:val="sr-Cyrl-CS"/>
        </w:rPr>
        <w:t xml:space="preserve"> </w:t>
      </w:r>
      <w:r w:rsidR="0088458C">
        <w:rPr>
          <w:rFonts w:asciiTheme="majorHAnsi" w:hAnsiTheme="majorHAnsi"/>
          <w:lang w:val="hr-HR"/>
        </w:rPr>
        <w:t>109,19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niži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88458C">
        <w:rPr>
          <w:rFonts w:asciiTheme="majorHAnsi" w:hAnsiTheme="majorHAnsi"/>
          <w:lang w:val="hr-HR"/>
        </w:rPr>
        <w:t xml:space="preserve">36.348,57 </w:t>
      </w:r>
      <w:r>
        <w:rPr>
          <w:rFonts w:asciiTheme="majorHAnsi" w:hAnsiTheme="majorHAnsi"/>
          <w:lang w:val="sr-Cyrl-CS"/>
        </w:rPr>
        <w:t>KM</w:t>
      </w:r>
      <w:r w:rsidR="004F36E6" w:rsidRPr="00394D0F">
        <w:rPr>
          <w:rFonts w:asciiTheme="majorHAnsi" w:hAnsiTheme="majorHAnsi"/>
          <w:lang w:val="sr-Cyrl-CS"/>
        </w:rPr>
        <w:t>.</w:t>
      </w:r>
    </w:p>
    <w:p w:rsidR="004F36E6" w:rsidRPr="00394D0F" w:rsidRDefault="00794A51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Naknada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korišćenje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komunalnih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dobara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opšteg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interesa</w:t>
      </w:r>
      <w:r w:rsidR="00DF0CB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DF0CB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DF0CB3">
        <w:rPr>
          <w:rFonts w:asciiTheme="majorHAnsi" w:hAnsiTheme="majorHAnsi"/>
          <w:lang w:val="sr-Cyrl-CS"/>
        </w:rPr>
        <w:t xml:space="preserve"> </w:t>
      </w:r>
      <w:r w:rsidR="0041671D">
        <w:rPr>
          <w:rFonts w:asciiTheme="majorHAnsi" w:hAnsiTheme="majorHAnsi"/>
          <w:lang w:val="sr-Cyrl-CS"/>
        </w:rPr>
        <w:t xml:space="preserve"> 202</w:t>
      </w:r>
      <w:r w:rsidR="00AA5A9A">
        <w:rPr>
          <w:rFonts w:asciiTheme="majorHAnsi" w:hAnsiTheme="majorHAnsi"/>
          <w:lang w:val="sr-Cyrl-CS"/>
        </w:rPr>
        <w:t>1</w:t>
      </w:r>
      <w:r w:rsidR="00BD251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BD251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realizovana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 w:rsidR="0088458C">
        <w:rPr>
          <w:rFonts w:asciiTheme="majorHAnsi" w:hAnsiTheme="majorHAnsi"/>
          <w:lang w:val="sr-Cyrl-CS"/>
        </w:rPr>
        <w:t>638.130,40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88458C">
        <w:rPr>
          <w:rFonts w:asciiTheme="majorHAnsi" w:hAnsiTheme="majorHAnsi"/>
          <w:lang w:val="sr-Cyrl-CS"/>
        </w:rPr>
        <w:t>116,02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viši</w:t>
      </w:r>
      <w:r w:rsidR="00096B8B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96B8B" w:rsidRPr="00394D0F">
        <w:rPr>
          <w:rFonts w:asciiTheme="majorHAnsi" w:hAnsiTheme="majorHAnsi"/>
          <w:lang w:val="sr-Cyrl-CS"/>
        </w:rPr>
        <w:t xml:space="preserve"> </w:t>
      </w:r>
      <w:r w:rsidR="004F0651">
        <w:rPr>
          <w:rFonts w:asciiTheme="majorHAnsi" w:hAnsiTheme="majorHAnsi"/>
          <w:lang w:val="sr-Cyrl-CS"/>
        </w:rPr>
        <w:t>1</w:t>
      </w:r>
      <w:r w:rsidR="0088458C">
        <w:rPr>
          <w:rFonts w:asciiTheme="majorHAnsi" w:hAnsiTheme="majorHAnsi"/>
          <w:lang w:val="sr-Cyrl-CS"/>
        </w:rPr>
        <w:t>05.819,64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. 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naknada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BD2517">
        <w:rPr>
          <w:rFonts w:asciiTheme="majorHAnsi" w:hAnsiTheme="majorHAnsi"/>
          <w:lang w:val="sr-Cyrl-CS"/>
        </w:rPr>
        <w:t>20</w:t>
      </w:r>
      <w:r w:rsidR="0041671D">
        <w:rPr>
          <w:rFonts w:asciiTheme="majorHAnsi" w:hAnsiTheme="majorHAnsi"/>
          <w:lang w:val="sr-Cyrl-CS"/>
        </w:rPr>
        <w:t>2</w:t>
      </w:r>
      <w:r w:rsidR="00AA5A9A">
        <w:rPr>
          <w:rFonts w:asciiTheme="majorHAnsi" w:hAnsiTheme="majorHAnsi"/>
          <w:lang w:val="sr-Cyrl-CS"/>
        </w:rPr>
        <w:t>1</w:t>
      </w:r>
      <w:r w:rsidR="0088458C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932C38">
        <w:rPr>
          <w:rFonts w:asciiTheme="majorHAnsi" w:hAnsiTheme="majorHAnsi"/>
          <w:lang w:val="sr-Cyrl-CS"/>
        </w:rPr>
        <w:t>135.953,13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932C38">
        <w:rPr>
          <w:rFonts w:asciiTheme="majorHAnsi" w:hAnsiTheme="majorHAnsi"/>
          <w:lang w:val="sr-Cyrl-CS"/>
        </w:rPr>
        <w:t>113,2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55046A">
        <w:rPr>
          <w:rFonts w:asciiTheme="majorHAnsi" w:hAnsiTheme="majorHAnsi"/>
          <w:lang w:val="sr-Cyrl-CS"/>
        </w:rPr>
        <w:t>.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posmatramo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4F36E6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prethodne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096B8B" w:rsidRPr="00394D0F">
        <w:rPr>
          <w:rFonts w:asciiTheme="majorHAnsi" w:hAnsiTheme="majorHAnsi"/>
          <w:lang w:val="sr-Cyrl-CS"/>
        </w:rPr>
        <w:t>,</w:t>
      </w:r>
      <w:r w:rsidR="0041671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41671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41671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1671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80ABD">
        <w:rPr>
          <w:rFonts w:asciiTheme="majorHAnsi" w:hAnsiTheme="majorHAnsi"/>
          <w:lang w:val="sr-Cyrl-CS"/>
        </w:rPr>
        <w:t xml:space="preserve"> </w:t>
      </w:r>
      <w:r w:rsidR="00932C38">
        <w:rPr>
          <w:rFonts w:asciiTheme="majorHAnsi" w:hAnsiTheme="majorHAnsi"/>
          <w:lang w:val="sr-Cyrl-CS"/>
        </w:rPr>
        <w:t>4.953,28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mjera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požara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 w:rsidR="006E2A8C">
        <w:rPr>
          <w:rFonts w:asciiTheme="majorHAnsi" w:hAnsiTheme="majorHAnsi"/>
          <w:lang w:val="sr-Cyrl-CS"/>
        </w:rPr>
        <w:t>100.256,45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6E2A8C">
        <w:rPr>
          <w:rFonts w:asciiTheme="majorHAnsi" w:hAnsiTheme="majorHAnsi"/>
          <w:lang w:val="sr-Cyrl-CS"/>
        </w:rPr>
        <w:t>91,14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16049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EB389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EB389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EB389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EB389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EB389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niži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6E2A8C">
        <w:rPr>
          <w:rFonts w:asciiTheme="majorHAnsi" w:hAnsiTheme="majorHAnsi"/>
          <w:lang w:val="sr-Cyrl-CS"/>
        </w:rPr>
        <w:t>17.524,73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A3C4F" w:rsidRDefault="00794A51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Prihodi</w:t>
      </w:r>
      <w:r w:rsidR="001D4A5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Gradskih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organa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uprave</w:t>
      </w:r>
      <w:r w:rsidR="00CE6CA3" w:rsidRPr="003A3C4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ekonomski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CE6CA3" w:rsidRPr="003A3C4F">
        <w:rPr>
          <w:rFonts w:asciiTheme="majorHAnsi" w:hAnsiTheme="majorHAnsi"/>
          <w:lang w:val="sr-Cyrl-CS"/>
        </w:rPr>
        <w:t xml:space="preserve"> 722521) </w:t>
      </w:r>
      <w:r>
        <w:rPr>
          <w:rFonts w:asciiTheme="majorHAnsi" w:hAnsiTheme="majorHAnsi"/>
          <w:lang w:val="sr-Cyrl-CS"/>
        </w:rPr>
        <w:t>su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 w:rsidR="004F0651">
        <w:rPr>
          <w:rFonts w:asciiTheme="majorHAnsi" w:hAnsiTheme="majorHAnsi"/>
          <w:lang w:val="sr-Cyrl-CS"/>
        </w:rPr>
        <w:t>1</w:t>
      </w:r>
      <w:r w:rsidR="006E2A8C">
        <w:rPr>
          <w:rFonts w:asciiTheme="majorHAnsi" w:hAnsiTheme="majorHAnsi"/>
          <w:lang w:val="sr-Cyrl-CS"/>
        </w:rPr>
        <w:t>9.182,14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 w:rsidR="006E2A8C">
        <w:rPr>
          <w:rFonts w:asciiTheme="majorHAnsi" w:hAnsiTheme="majorHAnsi"/>
          <w:lang w:val="sr-Cyrl-CS"/>
        </w:rPr>
        <w:t>112,8</w:t>
      </w:r>
      <w:r w:rsidR="00CE6CA3" w:rsidRPr="003A3C4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683C84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A3C4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odnose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prvenstveno</w:t>
      </w:r>
      <w:r w:rsidR="00096B8B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096B8B" w:rsidRPr="003A3C4F">
        <w:rPr>
          <w:rFonts w:asciiTheme="majorHAnsi" w:hAnsiTheme="majorHAnsi"/>
          <w:lang w:val="sr-Cyrl-CS"/>
        </w:rPr>
        <w:t xml:space="preserve"> 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refundaciju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bolovanja</w:t>
      </w:r>
      <w:r w:rsidR="00CE6CA3" w:rsidRPr="003A3C4F">
        <w:rPr>
          <w:rFonts w:asciiTheme="majorHAnsi" w:hAnsiTheme="majorHAnsi"/>
          <w:lang w:val="sr-Cyrl-CS"/>
        </w:rPr>
        <w:t>.</w:t>
      </w:r>
    </w:p>
    <w:p w:rsidR="00CE6CA3" w:rsidRPr="00394D0F" w:rsidRDefault="00794A51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pružanja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ekonomski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CE6CA3" w:rsidRPr="00394D0F">
        <w:rPr>
          <w:rFonts w:asciiTheme="majorHAnsi" w:hAnsiTheme="majorHAnsi"/>
          <w:lang w:val="sr-Cyrl-CS"/>
        </w:rPr>
        <w:t xml:space="preserve"> 722591),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ostvaruju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vršenjem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dodijelјene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djelatnosti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participacija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učenika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obrazovanje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odraslih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izdavanje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zakup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školskih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prostorija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fiskulturnih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sala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sportske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dvorane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kulturno</w:t>
      </w:r>
      <w:r w:rsidR="00CE6CA3" w:rsidRPr="00394D0F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zabavnih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programa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sajmova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učešće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srodnika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smještaju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socijalne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</w:t>
      </w:r>
      <w:r w:rsidR="00CE6CA3" w:rsidRPr="00394D0F">
        <w:rPr>
          <w:rFonts w:asciiTheme="majorHAnsi" w:hAnsiTheme="majorHAnsi"/>
          <w:lang w:val="sr-Cyrl-CS"/>
        </w:rPr>
        <w:t xml:space="preserve">., </w:t>
      </w:r>
      <w:r>
        <w:rPr>
          <w:rFonts w:asciiTheme="majorHAnsi" w:hAnsiTheme="majorHAnsi"/>
          <w:lang w:val="sr-Cyrl-CS"/>
        </w:rPr>
        <w:t>boravak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djece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vrtićima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ostalo</w:t>
      </w:r>
      <w:r w:rsidR="00CE6CA3" w:rsidRPr="00394D0F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uplaćuju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0649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6E2A8C">
        <w:rPr>
          <w:rFonts w:asciiTheme="majorHAnsi" w:hAnsiTheme="majorHAnsi"/>
          <w:lang w:val="sr-Cyrl-CS"/>
        </w:rPr>
        <w:t>430.370,97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6E2A8C">
        <w:rPr>
          <w:rFonts w:asciiTheme="majorHAnsi" w:hAnsiTheme="majorHAnsi"/>
          <w:lang w:val="sr-Cyrl-CS"/>
        </w:rPr>
        <w:t>106,4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B07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B07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B07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B07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B07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 w:rsidR="006E2A8C">
        <w:rPr>
          <w:rFonts w:asciiTheme="majorHAnsi" w:hAnsiTheme="majorHAnsi"/>
          <w:lang w:val="sr-Cyrl-CS"/>
        </w:rPr>
        <w:t>124.539,03</w:t>
      </w:r>
      <w:r w:rsidR="00227A1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683C84" w:rsidRPr="00394D0F">
        <w:rPr>
          <w:rFonts w:asciiTheme="majorHAnsi" w:hAnsiTheme="majorHAnsi"/>
          <w:lang w:val="sr-Cyrl-CS"/>
        </w:rPr>
        <w:t xml:space="preserve"> .</w:t>
      </w: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od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novčanih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kazni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723)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novčanih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kazni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prekršaje</w:t>
      </w:r>
      <w:r w:rsidR="0047127B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propisane</w:t>
      </w:r>
      <w:r w:rsidR="004712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aktima</w:t>
      </w:r>
      <w:r w:rsidR="0047127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Pomenuti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 w:rsidR="00EA0A9E">
        <w:rPr>
          <w:rFonts w:asciiTheme="majorHAnsi" w:hAnsiTheme="majorHAnsi"/>
          <w:lang w:val="sr-Cyrl-CS"/>
        </w:rPr>
        <w:t>5.775</w:t>
      </w:r>
      <w:r w:rsidR="00954AAF">
        <w:rPr>
          <w:rFonts w:asciiTheme="majorHAnsi" w:hAnsiTheme="majorHAnsi"/>
          <w:lang w:val="sr-Cyrl-CS"/>
        </w:rPr>
        <w:t>,</w:t>
      </w:r>
      <w:r w:rsidR="00A9119D" w:rsidRPr="00394D0F">
        <w:rPr>
          <w:rFonts w:asciiTheme="majorHAnsi" w:hAnsiTheme="majorHAnsi"/>
          <w:lang w:val="sr-Cyrl-CS"/>
        </w:rPr>
        <w:t xml:space="preserve">00 </w:t>
      </w:r>
      <w:r>
        <w:rPr>
          <w:rFonts w:asciiTheme="majorHAnsi" w:hAnsiTheme="majorHAnsi"/>
          <w:lang w:val="sr-Cyrl-CS"/>
        </w:rPr>
        <w:t>KM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 w:rsidR="00EA0A9E">
        <w:rPr>
          <w:rFonts w:asciiTheme="majorHAnsi" w:hAnsiTheme="majorHAnsi"/>
          <w:lang w:val="sr-Cyrl-CS"/>
        </w:rPr>
        <w:t>115,5</w:t>
      </w:r>
      <w:r w:rsidR="00317910" w:rsidRPr="00394D0F">
        <w:rPr>
          <w:rFonts w:asciiTheme="majorHAnsi" w:hAnsiTheme="majorHAnsi"/>
          <w:lang w:val="sr-Cyrl-CS"/>
        </w:rPr>
        <w:t>%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1791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527CCC">
        <w:rPr>
          <w:rFonts w:asciiTheme="majorHAnsi" w:hAnsiTheme="majorHAnsi"/>
          <w:lang w:val="sr-Cyrl-CS"/>
        </w:rPr>
        <w:t>(</w:t>
      </w:r>
      <w:r w:rsidR="00EA0A9E">
        <w:rPr>
          <w:rFonts w:asciiTheme="majorHAnsi" w:hAnsiTheme="majorHAnsi"/>
          <w:lang w:val="sr-Cyrl-CS"/>
        </w:rPr>
        <w:t>4.82</w:t>
      </w:r>
      <w:r w:rsidR="00354289">
        <w:rPr>
          <w:rFonts w:asciiTheme="majorHAnsi" w:hAnsiTheme="majorHAnsi"/>
          <w:lang w:val="sr-Cyrl-CS"/>
        </w:rPr>
        <w:t>5</w:t>
      </w:r>
      <w:r w:rsidR="008C4AB0">
        <w:rPr>
          <w:rFonts w:asciiTheme="majorHAnsi" w:hAnsiTheme="majorHAnsi"/>
          <w:lang w:val="sr-Cyrl-CS"/>
        </w:rPr>
        <w:t>,00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A9119D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8C4AB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A3C4F">
        <w:rPr>
          <w:rFonts w:asciiTheme="majorHAnsi" w:hAnsiTheme="majorHAnsi"/>
          <w:lang w:val="sr-Cyrl-CS"/>
        </w:rPr>
        <w:t xml:space="preserve"> </w:t>
      </w:r>
      <w:r w:rsidR="00EA0A9E">
        <w:rPr>
          <w:rFonts w:asciiTheme="majorHAnsi" w:hAnsiTheme="majorHAnsi"/>
          <w:lang w:val="sr-Cyrl-CS"/>
        </w:rPr>
        <w:t>9</w:t>
      </w:r>
      <w:r w:rsidR="00EA16B8">
        <w:rPr>
          <w:rFonts w:asciiTheme="majorHAnsi" w:hAnsiTheme="majorHAnsi"/>
          <w:lang w:val="sr-Cyrl-CS"/>
        </w:rPr>
        <w:t>5</w:t>
      </w:r>
      <w:r w:rsidR="00EA0A9E">
        <w:rPr>
          <w:rFonts w:asciiTheme="majorHAnsi" w:hAnsiTheme="majorHAnsi"/>
          <w:lang w:val="sr-Cyrl-CS"/>
        </w:rPr>
        <w:t>0</w:t>
      </w:r>
      <w:r w:rsidR="00B4799E">
        <w:rPr>
          <w:rFonts w:asciiTheme="majorHAnsi" w:hAnsiTheme="majorHAnsi"/>
          <w:lang w:val="sr-Cyrl-CS"/>
        </w:rPr>
        <w:t>,00</w:t>
      </w:r>
      <w:r w:rsid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Ostali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neporeski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729) </w:t>
      </w:r>
      <w:r>
        <w:rPr>
          <w:rFonts w:asciiTheme="majorHAnsi" w:hAnsiTheme="majorHAnsi"/>
          <w:lang w:val="sr-Cyrl-CS"/>
        </w:rPr>
        <w:t>izvršeni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EA0A9E">
        <w:rPr>
          <w:rFonts w:asciiTheme="majorHAnsi" w:hAnsiTheme="majorHAnsi"/>
          <w:lang w:val="sr-Cyrl-CS"/>
        </w:rPr>
        <w:t>124.537,42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 w:rsidR="00EA0A9E">
        <w:rPr>
          <w:rFonts w:asciiTheme="majorHAnsi" w:hAnsiTheme="majorHAnsi"/>
          <w:lang w:val="sr-Cyrl-CS"/>
        </w:rPr>
        <w:t>124,5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31791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17910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847A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prethodnu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godinu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847A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47A5A" w:rsidRPr="00394D0F">
        <w:rPr>
          <w:rFonts w:asciiTheme="majorHAnsi" w:hAnsiTheme="majorHAnsi"/>
          <w:lang w:val="sr-Cyrl-CS"/>
        </w:rPr>
        <w:t xml:space="preserve"> </w:t>
      </w:r>
      <w:r w:rsidR="00EA0A9E">
        <w:rPr>
          <w:rFonts w:asciiTheme="majorHAnsi" w:hAnsiTheme="majorHAnsi"/>
          <w:lang w:val="sr-Cyrl-CS"/>
        </w:rPr>
        <w:t>32.124,25</w:t>
      </w:r>
      <w:r w:rsidR="00847A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naknade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tehničkih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komisija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kamate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sudskim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rješenjima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lastRenderedPageBreak/>
        <w:t>zapisnicima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mogu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klasifikovati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pomenutu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vrstu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analize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pojedinih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vrsta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poreskih</w:t>
      </w:r>
      <w:r w:rsidR="004459D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4459D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neporeskih</w:t>
      </w:r>
      <w:r w:rsidR="004459D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527CC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F3CFB">
        <w:rPr>
          <w:rFonts w:asciiTheme="majorHAnsi" w:hAnsiTheme="majorHAnsi"/>
          <w:lang w:val="sr-Cyrl-CS"/>
        </w:rPr>
        <w:t xml:space="preserve"> 202</w:t>
      </w:r>
      <w:r w:rsidR="00EA16B8">
        <w:rPr>
          <w:rFonts w:asciiTheme="majorHAnsi" w:hAnsiTheme="majorHAnsi"/>
          <w:lang w:val="sr-Cyrl-CS"/>
        </w:rPr>
        <w:t>1</w:t>
      </w:r>
      <w:r w:rsidR="004459D1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bitno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napomenuti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slјedeće</w:t>
      </w:r>
      <w:r w:rsidR="00CE6CA3" w:rsidRPr="00394D0F">
        <w:rPr>
          <w:rFonts w:asciiTheme="majorHAnsi" w:hAnsiTheme="majorHAnsi"/>
          <w:lang w:val="sr-Cyrl-CS"/>
        </w:rPr>
        <w:t>: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2A3461" w:rsidRDefault="00794A51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U</w:t>
      </w:r>
      <w:r w:rsidR="00EA0A9E">
        <w:rPr>
          <w:rFonts w:asciiTheme="majorHAnsi" w:hAnsiTheme="majorHAnsi"/>
          <w:lang w:val="sr-Cyrl-CS"/>
        </w:rPr>
        <w:t xml:space="preserve"> </w:t>
      </w:r>
      <w:r w:rsidR="00B4799E" w:rsidRPr="002A3461">
        <w:rPr>
          <w:rFonts w:asciiTheme="majorHAnsi" w:hAnsiTheme="majorHAnsi"/>
          <w:lang w:val="sr-Cyrl-CS"/>
        </w:rPr>
        <w:t>20</w:t>
      </w:r>
      <w:r w:rsidR="000F3CFB" w:rsidRPr="002A3461">
        <w:rPr>
          <w:rFonts w:asciiTheme="majorHAnsi" w:hAnsiTheme="majorHAnsi"/>
          <w:lang w:val="sr-Cyrl-CS"/>
        </w:rPr>
        <w:t>2</w:t>
      </w:r>
      <w:r w:rsidR="00EA16B8" w:rsidRPr="002A3461">
        <w:rPr>
          <w:rFonts w:asciiTheme="majorHAnsi" w:hAnsiTheme="majorHAnsi"/>
          <w:lang w:val="sr-Cyrl-CS"/>
        </w:rPr>
        <w:t>1</w:t>
      </w:r>
      <w:r w:rsidR="009A7466" w:rsidRPr="002A3461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9A7466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provedene</w:t>
      </w:r>
      <w:r w:rsidR="009A7466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četir</w:t>
      </w:r>
      <w:r>
        <w:rPr>
          <w:rFonts w:asciiTheme="majorHAnsi" w:hAnsiTheme="majorHAnsi"/>
          <w:lang w:val="bs-Cyrl-BA"/>
        </w:rPr>
        <w:t>i</w:t>
      </w:r>
      <w:r w:rsidR="00354289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multilateralne</w:t>
      </w:r>
      <w:r w:rsidR="00354289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kompenzacije</w:t>
      </w:r>
      <w:r w:rsidR="00B4799E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Zakonom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jedinstvenom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multilateralne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cesije</w:t>
      </w:r>
      <w:r w:rsidR="00CE6CA3" w:rsidRPr="002A3461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CE6CA3" w:rsidRPr="002A3461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broj</w:t>
      </w:r>
      <w:r w:rsidR="00CE6CA3" w:rsidRPr="002A3461">
        <w:rPr>
          <w:rFonts w:asciiTheme="majorHAnsi" w:hAnsiTheme="majorHAnsi"/>
          <w:lang w:val="sr-Cyrl-CS"/>
        </w:rPr>
        <w:t xml:space="preserve"> 20/14) </w:t>
      </w:r>
      <w:r>
        <w:rPr>
          <w:rFonts w:asciiTheme="majorHAnsi" w:hAnsiTheme="majorHAnsi"/>
          <w:lang w:val="sr-Cyrl-CS"/>
        </w:rPr>
        <w:t>kao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Odlukama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sprovođenju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obaveznih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multilateralnih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kompenzacija</w:t>
      </w:r>
      <w:r w:rsidR="00CE6CA3" w:rsidRPr="002A3461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Multilateralna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način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smanje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postojećih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potraživanja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učesnika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prijavili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svoje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pomenutim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zakonom</w:t>
      </w:r>
      <w:r w:rsidR="00CE6CA3" w:rsidRPr="002A3461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čemu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učesnici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moraju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biti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istovremeno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dužničko</w:t>
      </w:r>
      <w:r w:rsidR="00CE6CA3" w:rsidRPr="002A3461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povjerilačkom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2A3461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ali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imaju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potraživanja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prema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najmanje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jednom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učesnika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multilateralnoj</w:t>
      </w:r>
      <w:r w:rsid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kompenzaciji</w:t>
      </w:r>
      <w:r w:rsidR="002A3461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Takođe</w:t>
      </w:r>
      <w:r w:rsidR="002A3461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provođenje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postupka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multilateralne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imalo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cilј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pobolјšanje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likvidnosti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učesnika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ovom</w:t>
      </w:r>
      <w:r w:rsidR="004459D1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postupku</w:t>
      </w:r>
      <w:r w:rsidR="004459D1" w:rsidRPr="002A3461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Provedenim</w:t>
      </w:r>
      <w:r w:rsidR="005368A7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postupcima</w:t>
      </w:r>
      <w:r w:rsidR="00B4799E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MLK</w:t>
      </w:r>
      <w:r w:rsidR="00B4799E" w:rsidRPr="002A3461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B4799E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161C46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161C46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</w:t>
      </w:r>
      <w:r w:rsidR="005368A7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</w:t>
      </w:r>
      <w:r w:rsidR="005368A7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5368A7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 w:rsidR="005368A7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161C46" w:rsidRPr="002A346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A01CD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01CD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01CD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01CDE">
        <w:rPr>
          <w:rFonts w:asciiTheme="majorHAnsi" w:hAnsiTheme="majorHAnsi"/>
          <w:lang w:val="sr-Cyrl-CS"/>
        </w:rPr>
        <w:t xml:space="preserve"> 11.368,16 </w:t>
      </w:r>
      <w:r>
        <w:rPr>
          <w:rFonts w:asciiTheme="majorHAnsi" w:hAnsiTheme="majorHAnsi"/>
          <w:lang w:val="sr-Cyrl-CS"/>
        </w:rPr>
        <w:t>KM</w:t>
      </w:r>
      <w:r w:rsidR="00CE6CA3" w:rsidRPr="002A3461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F73E60" w:rsidRDefault="00794A51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A</w:t>
      </w:r>
      <w:r w:rsidR="00CE6CA3" w:rsidRPr="00F73E60">
        <w:rPr>
          <w:rFonts w:asciiTheme="majorHAnsi" w:hAnsiTheme="majorHAnsi"/>
          <w:b/>
          <w:lang w:val="sr-Cyrl-CS"/>
        </w:rPr>
        <w:t>.</w:t>
      </w:r>
      <w:r w:rsidR="00D05ED0" w:rsidRPr="00F73E60">
        <w:rPr>
          <w:rFonts w:asciiTheme="majorHAnsi" w:hAnsiTheme="majorHAnsi"/>
          <w:b/>
          <w:lang w:val="sr-Cyrl-CS"/>
        </w:rPr>
        <w:t xml:space="preserve"> </w:t>
      </w:r>
      <w:r w:rsidR="00CE6CA3" w:rsidRPr="00F73E60">
        <w:rPr>
          <w:rFonts w:asciiTheme="majorHAnsi" w:hAnsiTheme="majorHAnsi"/>
          <w:b/>
          <w:lang w:val="sr-Cyrl-CS"/>
        </w:rPr>
        <w:t xml:space="preserve">2. </w:t>
      </w:r>
      <w:r>
        <w:rPr>
          <w:rFonts w:asciiTheme="majorHAnsi" w:hAnsiTheme="majorHAnsi"/>
          <w:b/>
          <w:lang w:val="sr-Cyrl-CS"/>
        </w:rPr>
        <w:t>Grantovi</w:t>
      </w:r>
    </w:p>
    <w:p w:rsidR="00CE6CA3" w:rsidRDefault="00794A51" w:rsidP="00512C66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Grantovi</w:t>
      </w:r>
      <w:r w:rsidR="00CE6CA3" w:rsidRPr="00F73E60">
        <w:rPr>
          <w:rFonts w:asciiTheme="majorHAnsi" w:hAnsiTheme="majorHAnsi"/>
          <w:lang w:val="sr-Cyrl-CS"/>
        </w:rPr>
        <w:t xml:space="preserve">   </w:t>
      </w:r>
      <w:r>
        <w:rPr>
          <w:rFonts w:asciiTheme="majorHAnsi" w:hAnsiTheme="majorHAnsi"/>
          <w:lang w:val="sr-Cyrl-CS"/>
        </w:rPr>
        <w:t>u</w:t>
      </w:r>
      <w:r w:rsidR="00112DDF">
        <w:rPr>
          <w:rFonts w:asciiTheme="majorHAnsi" w:hAnsiTheme="majorHAnsi"/>
          <w:lang w:val="sr-Cyrl-CS"/>
        </w:rPr>
        <w:t xml:space="preserve"> </w:t>
      </w:r>
      <w:r w:rsidR="00794CCA" w:rsidRPr="00F73E60">
        <w:rPr>
          <w:rFonts w:asciiTheme="majorHAnsi" w:hAnsiTheme="majorHAnsi"/>
          <w:lang w:val="sr-Cyrl-CS"/>
        </w:rPr>
        <w:t xml:space="preserve"> </w:t>
      </w:r>
      <w:r w:rsidR="009A7466" w:rsidRPr="00F73E60">
        <w:rPr>
          <w:rFonts w:asciiTheme="majorHAnsi" w:hAnsiTheme="majorHAnsi"/>
          <w:lang w:val="sr-Cyrl-CS"/>
        </w:rPr>
        <w:t xml:space="preserve"> </w:t>
      </w:r>
      <w:r w:rsidR="00B4799E" w:rsidRPr="00F73E60">
        <w:rPr>
          <w:rFonts w:asciiTheme="majorHAnsi" w:hAnsiTheme="majorHAnsi"/>
          <w:lang w:val="sr-Cyrl-CS"/>
        </w:rPr>
        <w:t xml:space="preserve"> 20</w:t>
      </w:r>
      <w:r w:rsidR="00D93918" w:rsidRPr="00F73E60">
        <w:rPr>
          <w:rFonts w:asciiTheme="majorHAnsi" w:hAnsiTheme="majorHAnsi"/>
          <w:lang w:val="sr-Cyrl-CS"/>
        </w:rPr>
        <w:t>2</w:t>
      </w:r>
      <w:r w:rsidR="00B92E23" w:rsidRPr="00F73E60">
        <w:rPr>
          <w:rFonts w:asciiTheme="majorHAnsi" w:hAnsiTheme="majorHAnsi"/>
          <w:lang w:val="sr-Cyrl-CS"/>
        </w:rPr>
        <w:t>1</w:t>
      </w:r>
      <w:r w:rsidR="00112DD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</w:t>
      </w:r>
      <w:r>
        <w:rPr>
          <w:rFonts w:asciiTheme="majorHAnsi" w:hAnsiTheme="majorHAnsi"/>
          <w:lang w:val="bs-Cyrl-BA"/>
        </w:rPr>
        <w:t>i</w:t>
      </w:r>
      <w:r w:rsidR="00CE6CA3" w:rsidRPr="00F73E60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su</w:t>
      </w:r>
      <w:r w:rsidR="00CE6CA3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F73E60">
        <w:rPr>
          <w:rFonts w:asciiTheme="majorHAnsi" w:hAnsiTheme="majorHAnsi"/>
          <w:lang w:val="sr-Cyrl-CS"/>
        </w:rPr>
        <w:t xml:space="preserve"> </w:t>
      </w:r>
      <w:r w:rsidR="00112DDF">
        <w:rPr>
          <w:rFonts w:asciiTheme="majorHAnsi" w:hAnsiTheme="majorHAnsi"/>
          <w:lang w:val="sr-Cyrl-CS"/>
        </w:rPr>
        <w:t>175.742,01</w:t>
      </w:r>
      <w:r w:rsidR="00871E15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871E15" w:rsidRPr="00F73E6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od</w:t>
      </w:r>
      <w:r w:rsidR="00871E15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čega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Ministarstva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kulture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Srbije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finansiranje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projekta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JU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Narodna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biblioteka</w:t>
      </w:r>
      <w:r w:rsidR="002824FC" w:rsidRPr="00F73E60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u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2824FC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2824FC" w:rsidRPr="00F73E60">
        <w:rPr>
          <w:rFonts w:asciiTheme="majorHAnsi" w:hAnsiTheme="majorHAnsi"/>
          <w:lang w:val="sr-Cyrl-CS"/>
        </w:rPr>
        <w:t xml:space="preserve"> 1.926,49 </w:t>
      </w:r>
      <w:r>
        <w:rPr>
          <w:rFonts w:asciiTheme="majorHAnsi" w:hAnsiTheme="majorHAnsi"/>
          <w:lang w:val="sr-Cyrl-CS"/>
        </w:rPr>
        <w:t>KM</w:t>
      </w:r>
      <w:r w:rsidR="004837C0" w:rsidRPr="00F73E6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grant</w:t>
      </w:r>
      <w:r w:rsidR="00D34B06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Centru</w:t>
      </w:r>
      <w:r w:rsidR="00D34B06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D34B06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socijalni</w:t>
      </w:r>
      <w:r w:rsidR="00D34B06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</w:t>
      </w:r>
      <w:r w:rsidR="00D34B06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uplaćen</w:t>
      </w:r>
      <w:r w:rsidR="00D34B06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D34B06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strane</w:t>
      </w:r>
      <w:r w:rsidR="00D34B06" w:rsidRPr="00F73E60">
        <w:rPr>
          <w:rFonts w:asciiTheme="majorHAnsi" w:hAnsiTheme="majorHAnsi"/>
          <w:lang w:val="sr-Cyrl-CS"/>
        </w:rPr>
        <w:t xml:space="preserve"> </w:t>
      </w:r>
      <w:r w:rsidR="004837C0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Ministarstva</w:t>
      </w:r>
      <w:r w:rsidR="00D34B06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finansija</w:t>
      </w:r>
      <w:r w:rsidR="00D34B06" w:rsidRPr="00F73E60">
        <w:rPr>
          <w:rFonts w:asciiTheme="majorHAnsi" w:hAnsiTheme="majorHAnsi"/>
          <w:lang w:val="bs-Cyrl-BA"/>
        </w:rPr>
        <w:t xml:space="preserve">  </w:t>
      </w:r>
      <w:r>
        <w:rPr>
          <w:rFonts w:asciiTheme="majorHAnsi" w:hAnsiTheme="majorHAnsi"/>
          <w:lang w:val="bs-Cyrl-BA"/>
        </w:rPr>
        <w:t>Federacije</w:t>
      </w:r>
      <w:r w:rsidR="00D34B06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BiH</w:t>
      </w:r>
      <w:r w:rsidR="00D34B06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D34B06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projektu</w:t>
      </w:r>
      <w:r w:rsidR="00D34B06" w:rsidRPr="00F73E60">
        <w:rPr>
          <w:rFonts w:asciiTheme="majorHAnsi" w:hAnsiTheme="majorHAnsi"/>
          <w:lang w:val="sr-Cyrl-CS"/>
        </w:rPr>
        <w:t xml:space="preserve"> „</w:t>
      </w:r>
      <w:r w:rsidR="004837C0" w:rsidRPr="00F73E60">
        <w:rPr>
          <w:rFonts w:asciiTheme="majorHAnsi" w:hAnsiTheme="majorHAnsi"/>
          <w:lang w:val="hr-HR"/>
        </w:rPr>
        <w:t>covid 19</w:t>
      </w:r>
      <w:r w:rsidR="00D34B06" w:rsidRPr="00F73E60">
        <w:rPr>
          <w:rFonts w:asciiTheme="majorHAnsi" w:hAnsiTheme="majorHAnsi"/>
          <w:lang w:val="bs-Cyrl-BA"/>
        </w:rPr>
        <w:t xml:space="preserve">“ </w:t>
      </w:r>
      <w:r w:rsidR="004837C0" w:rsidRPr="00F73E6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bs-Cyrl-BA"/>
        </w:rPr>
        <w:t>iznosi</w:t>
      </w:r>
      <w:r w:rsidR="004837C0" w:rsidRPr="00F73E60">
        <w:rPr>
          <w:rFonts w:asciiTheme="majorHAnsi" w:hAnsiTheme="majorHAnsi"/>
          <w:lang w:val="bs-Cyrl-BA"/>
        </w:rPr>
        <w:t xml:space="preserve"> 693,67 </w:t>
      </w:r>
      <w:r>
        <w:rPr>
          <w:rFonts w:asciiTheme="majorHAnsi" w:hAnsiTheme="majorHAnsi"/>
          <w:lang w:val="bs-Cyrl-BA"/>
        </w:rPr>
        <w:t>KM</w:t>
      </w:r>
      <w:r w:rsidR="004837C0" w:rsidRPr="00F73E60">
        <w:rPr>
          <w:rFonts w:asciiTheme="majorHAnsi" w:hAnsiTheme="majorHAnsi"/>
          <w:lang w:val="bs-Cyrl-BA"/>
        </w:rPr>
        <w:t>,</w:t>
      </w:r>
      <w:r w:rsidR="00112DDF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grant</w:t>
      </w:r>
      <w:r w:rsidR="00112DDF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Obrazovnog</w:t>
      </w:r>
      <w:r w:rsidR="00112DDF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centra</w:t>
      </w:r>
      <w:r w:rsidR="00112DDF">
        <w:rPr>
          <w:rFonts w:asciiTheme="majorHAnsi" w:hAnsiTheme="majorHAnsi"/>
          <w:lang w:val="bs-Cyrl-BA"/>
        </w:rPr>
        <w:t xml:space="preserve"> „</w:t>
      </w:r>
      <w:r>
        <w:rPr>
          <w:rFonts w:asciiTheme="majorHAnsi" w:hAnsiTheme="majorHAnsi"/>
          <w:lang w:val="bs-Cyrl-BA"/>
        </w:rPr>
        <w:t>Civitas</w:t>
      </w:r>
      <w:r w:rsidR="00112DDF">
        <w:rPr>
          <w:rFonts w:asciiTheme="majorHAnsi" w:hAnsiTheme="majorHAnsi"/>
          <w:lang w:val="bs-Cyrl-BA"/>
        </w:rPr>
        <w:t xml:space="preserve">“ </w:t>
      </w:r>
      <w:r>
        <w:rPr>
          <w:rFonts w:asciiTheme="majorHAnsi" w:hAnsiTheme="majorHAnsi"/>
          <w:lang w:val="bs-Cyrl-BA"/>
        </w:rPr>
        <w:t>Sarajevo</w:t>
      </w:r>
      <w:r w:rsidR="00112DDF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</w:t>
      </w:r>
      <w:r w:rsidR="00112DDF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JPU</w:t>
      </w:r>
      <w:r w:rsidR="00112DDF">
        <w:rPr>
          <w:rFonts w:asciiTheme="majorHAnsi" w:hAnsiTheme="majorHAnsi"/>
          <w:lang w:val="bs-Cyrl-BA"/>
        </w:rPr>
        <w:t xml:space="preserve"> „</w:t>
      </w:r>
      <w:r>
        <w:rPr>
          <w:rFonts w:asciiTheme="majorHAnsi" w:hAnsiTheme="majorHAnsi"/>
          <w:lang w:val="bs-Cyrl-BA"/>
        </w:rPr>
        <w:t>Trol</w:t>
      </w:r>
      <w:r w:rsidR="00112DDF">
        <w:rPr>
          <w:rFonts w:asciiTheme="majorHAnsi" w:hAnsiTheme="majorHAnsi"/>
          <w:lang w:val="bs-Cyrl-BA"/>
        </w:rPr>
        <w:t xml:space="preserve">“ </w:t>
      </w:r>
      <w:r>
        <w:rPr>
          <w:rFonts w:asciiTheme="majorHAnsi" w:hAnsiTheme="majorHAnsi"/>
          <w:lang w:val="bs-Cyrl-BA"/>
        </w:rPr>
        <w:t>je</w:t>
      </w:r>
      <w:r w:rsidR="00112DDF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iznosio</w:t>
      </w:r>
      <w:r w:rsidR="00112DDF">
        <w:rPr>
          <w:rFonts w:asciiTheme="majorHAnsi" w:hAnsiTheme="majorHAnsi"/>
          <w:lang w:val="bs-Cyrl-BA"/>
        </w:rPr>
        <w:t xml:space="preserve"> 1.200,00 </w:t>
      </w:r>
      <w:r>
        <w:rPr>
          <w:rFonts w:asciiTheme="majorHAnsi" w:hAnsiTheme="majorHAnsi"/>
          <w:lang w:val="bs-Cyrl-BA"/>
        </w:rPr>
        <w:t>KM</w:t>
      </w:r>
      <w:r w:rsidR="00112DDF">
        <w:rPr>
          <w:rFonts w:asciiTheme="majorHAnsi" w:hAnsiTheme="majorHAnsi"/>
          <w:lang w:val="bs-Cyrl-BA"/>
        </w:rPr>
        <w:t xml:space="preserve">, </w:t>
      </w:r>
      <w:r w:rsidR="004837C0" w:rsidRPr="00F73E60">
        <w:rPr>
          <w:rFonts w:asciiTheme="majorHAnsi" w:hAnsiTheme="majorHAnsi"/>
          <w:lang w:val="bs-Cyrl-BA"/>
        </w:rPr>
        <w:t xml:space="preserve"> </w:t>
      </w:r>
      <w:r w:rsidR="00C946C5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zakupci</w:t>
      </w:r>
      <w:r w:rsidR="00357CF8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prostora</w:t>
      </w:r>
      <w:r w:rsidR="00357CF8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57CF8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vlasništvu</w:t>
      </w:r>
      <w:r w:rsidR="00B54306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B54306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357CF8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uplatili</w:t>
      </w:r>
      <w:r w:rsidR="00357CF8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57CF8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utrošenu</w:t>
      </w:r>
      <w:r w:rsidR="00357CF8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električnu</w:t>
      </w:r>
      <w:r w:rsidR="00A06A50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energiju</w:t>
      </w:r>
      <w:r w:rsidR="00A06A50" w:rsidRPr="00F73E60">
        <w:rPr>
          <w:rFonts w:asciiTheme="majorHAnsi" w:hAnsiTheme="majorHAnsi"/>
          <w:lang w:val="sr-Cyrl-CS"/>
        </w:rPr>
        <w:t xml:space="preserve"> </w:t>
      </w:r>
      <w:r w:rsidR="00EB6BF9">
        <w:rPr>
          <w:rFonts w:asciiTheme="majorHAnsi" w:hAnsiTheme="majorHAnsi"/>
          <w:lang w:val="hr-HR"/>
        </w:rPr>
        <w:t>1.187,06</w:t>
      </w:r>
      <w:r w:rsidR="00357CF8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357CF8" w:rsidRPr="00F73E60">
        <w:rPr>
          <w:rFonts w:asciiTheme="majorHAnsi" w:hAnsiTheme="majorHAnsi"/>
          <w:lang w:val="sr-Cyrl-CS"/>
        </w:rPr>
        <w:t>,</w:t>
      </w:r>
      <w:r w:rsidR="00FB2D41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946C5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54306" w:rsidRPr="00F73E60">
        <w:rPr>
          <w:rFonts w:asciiTheme="majorHAnsi" w:hAnsiTheme="majorHAnsi"/>
          <w:lang w:val="sr-Cyrl-CS"/>
        </w:rPr>
        <w:t xml:space="preserve"> </w:t>
      </w:r>
      <w:r w:rsidR="00112DDF">
        <w:rPr>
          <w:rFonts w:asciiTheme="majorHAnsi" w:hAnsiTheme="majorHAnsi"/>
          <w:lang w:val="sr-Cyrl-CS"/>
        </w:rPr>
        <w:t>8.291,52</w:t>
      </w:r>
      <w:r w:rsidR="00C946C5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946C5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946C5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946C5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koja</w:t>
      </w:r>
      <w:r w:rsidR="00494E13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uplaćuju</w:t>
      </w:r>
      <w:r w:rsidR="00494E13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volonteri</w:t>
      </w:r>
      <w:r w:rsidR="00494E13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494E13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Dom</w:t>
      </w:r>
      <w:r w:rsidR="00494E13" w:rsidRPr="00F73E6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zdravlјa</w:t>
      </w:r>
      <w:r w:rsidR="00FB2D41" w:rsidRPr="00F73E60">
        <w:rPr>
          <w:rFonts w:asciiTheme="majorHAnsi" w:hAnsiTheme="majorHAnsi"/>
          <w:lang w:val="hr-HR"/>
        </w:rPr>
        <w:t xml:space="preserve">, 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iznos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 w:rsidR="00EB6BF9">
        <w:rPr>
          <w:rFonts w:asciiTheme="majorHAnsi" w:hAnsiTheme="majorHAnsi"/>
          <w:lang w:val="bs-Cyrl-BA"/>
        </w:rPr>
        <w:t>112.443,27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KM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su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grantovi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fizičkih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lica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izgradnju</w:t>
      </w:r>
      <w:r w:rsidR="00FB2D41" w:rsidRPr="00F73E6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vodovoda</w:t>
      </w:r>
      <w:r w:rsidR="00EB6BF9">
        <w:rPr>
          <w:rFonts w:asciiTheme="majorHAnsi" w:hAnsiTheme="majorHAnsi"/>
          <w:lang w:val="bs-Cyrl-BA"/>
        </w:rPr>
        <w:t>,</w:t>
      </w:r>
      <w:r>
        <w:rPr>
          <w:rFonts w:asciiTheme="majorHAnsi" w:hAnsiTheme="majorHAnsi"/>
          <w:lang w:val="bs-Cyrl-BA"/>
        </w:rPr>
        <w:t>i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iznos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</w:t>
      </w:r>
      <w:r w:rsidR="00EB6BF9">
        <w:rPr>
          <w:rFonts w:asciiTheme="majorHAnsi" w:hAnsiTheme="majorHAnsi"/>
          <w:lang w:val="bs-Cyrl-BA"/>
        </w:rPr>
        <w:t xml:space="preserve"> 50.000,00 </w:t>
      </w:r>
      <w:r>
        <w:rPr>
          <w:rFonts w:asciiTheme="majorHAnsi" w:hAnsiTheme="majorHAnsi"/>
          <w:lang w:val="bs-Cyrl-BA"/>
        </w:rPr>
        <w:t>KM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je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grant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Federalnog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Ministarstva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izbjeglice</w:t>
      </w:r>
      <w:r w:rsidR="00EB6BF9">
        <w:rPr>
          <w:rFonts w:asciiTheme="majorHAnsi" w:hAnsiTheme="majorHAnsi"/>
          <w:lang w:val="bs-Cyrl-BA"/>
        </w:rPr>
        <w:t xml:space="preserve">  </w:t>
      </w:r>
      <w:r>
        <w:rPr>
          <w:rFonts w:asciiTheme="majorHAnsi" w:hAnsiTheme="majorHAnsi"/>
          <w:lang w:val="bs-Cyrl-BA"/>
        </w:rPr>
        <w:t>za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vodovod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naselјu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Turski</w:t>
      </w:r>
      <w:r w:rsidR="00EB6BF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Lužani</w:t>
      </w:r>
      <w:r w:rsidR="00EB6BF9">
        <w:rPr>
          <w:rFonts w:asciiTheme="majorHAnsi" w:hAnsiTheme="majorHAnsi"/>
          <w:lang w:val="bs-Cyrl-BA"/>
        </w:rPr>
        <w:t xml:space="preserve">, </w:t>
      </w:r>
      <w:r w:rsidR="00FB2D41" w:rsidRPr="00F73E60">
        <w:rPr>
          <w:rFonts w:asciiTheme="majorHAnsi" w:hAnsiTheme="majorHAnsi"/>
          <w:lang w:val="bs-Cyrl-BA"/>
        </w:rPr>
        <w:t>.</w:t>
      </w:r>
      <w:r w:rsidR="00CE6CA3" w:rsidRPr="00F73E60">
        <w:rPr>
          <w:rFonts w:asciiTheme="majorHAnsi" w:hAnsiTheme="majorHAnsi"/>
          <w:lang w:val="sr-Cyrl-CS"/>
        </w:rPr>
        <w:t xml:space="preserve"> </w:t>
      </w:r>
    </w:p>
    <w:p w:rsidR="00CE6CA3" w:rsidRPr="000D4DFD" w:rsidRDefault="00794A51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A</w:t>
      </w:r>
      <w:r w:rsidR="00CE6CA3" w:rsidRPr="000D4DFD">
        <w:rPr>
          <w:rFonts w:asciiTheme="majorHAnsi" w:hAnsiTheme="majorHAnsi"/>
          <w:b/>
          <w:lang w:val="sr-Cyrl-CS"/>
        </w:rPr>
        <w:t>.</w:t>
      </w:r>
      <w:r w:rsidR="00D05ED0" w:rsidRPr="000D4DFD">
        <w:rPr>
          <w:rFonts w:asciiTheme="majorHAnsi" w:hAnsiTheme="majorHAnsi"/>
          <w:b/>
          <w:lang w:val="sr-Cyrl-CS"/>
        </w:rPr>
        <w:t xml:space="preserve"> </w:t>
      </w:r>
      <w:r w:rsidR="00CE6CA3" w:rsidRPr="000D4DFD">
        <w:rPr>
          <w:rFonts w:asciiTheme="majorHAnsi" w:hAnsiTheme="majorHAnsi"/>
          <w:b/>
          <w:lang w:val="sr-Cyrl-CS"/>
        </w:rPr>
        <w:t xml:space="preserve">3. </w:t>
      </w:r>
      <w:r>
        <w:rPr>
          <w:rFonts w:asciiTheme="majorHAnsi" w:hAnsiTheme="majorHAnsi"/>
          <w:b/>
          <w:lang w:val="sr-Cyrl-CS"/>
        </w:rPr>
        <w:t>Transferi</w:t>
      </w:r>
      <w:r w:rsidR="00CE6CA3" w:rsidRPr="000D4DFD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između</w:t>
      </w:r>
      <w:r w:rsidR="00CE6CA3" w:rsidRPr="000D4DFD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ili</w:t>
      </w:r>
      <w:r w:rsidR="006A232D" w:rsidRPr="000D4DFD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unutar</w:t>
      </w:r>
      <w:r w:rsidR="006A232D" w:rsidRPr="000D4DFD">
        <w:rPr>
          <w:rFonts w:asciiTheme="majorHAnsi" w:hAnsiTheme="majorHAnsi"/>
          <w:b/>
          <w:lang w:val="sr-Cyrl-CS"/>
        </w:rPr>
        <w:t xml:space="preserve"> </w:t>
      </w:r>
      <w:r w:rsidR="00CE6CA3" w:rsidRPr="000D4DFD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jedinica</w:t>
      </w:r>
      <w:r w:rsidR="006A232D" w:rsidRPr="000D4DFD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vlasti</w:t>
      </w:r>
    </w:p>
    <w:p w:rsidR="00CE6CA3" w:rsidRPr="00727EA9" w:rsidRDefault="00794A51" w:rsidP="00CE6CA3">
      <w:pPr>
        <w:pStyle w:val="Naslov"/>
        <w:jc w:val="both"/>
        <w:rPr>
          <w:rFonts w:asciiTheme="majorHAnsi" w:hAnsiTheme="majorHAnsi"/>
          <w:b w:val="0"/>
          <w:sz w:val="22"/>
          <w:szCs w:val="22"/>
        </w:rPr>
      </w:pPr>
      <w:r>
        <w:rPr>
          <w:rFonts w:asciiTheme="majorHAnsi" w:hAnsiTheme="majorHAnsi"/>
          <w:b w:val="0"/>
          <w:sz w:val="22"/>
          <w:szCs w:val="22"/>
        </w:rPr>
        <w:t>Transferi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između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budžetskih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jedinica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su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realizovani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u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ukupnom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iznosu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 w:rsidR="004C3E57" w:rsidRPr="00727EA9">
        <w:rPr>
          <w:rFonts w:asciiTheme="majorHAnsi" w:hAnsiTheme="majorHAnsi"/>
          <w:b w:val="0"/>
          <w:sz w:val="22"/>
          <w:szCs w:val="22"/>
          <w:lang w:val="bs-Cyrl-BA"/>
        </w:rPr>
        <w:t>1.644.310,87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KM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što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je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 w:rsidR="004C3E57" w:rsidRPr="00727EA9">
        <w:rPr>
          <w:rFonts w:asciiTheme="majorHAnsi" w:hAnsiTheme="majorHAnsi"/>
          <w:b w:val="0"/>
          <w:sz w:val="22"/>
          <w:szCs w:val="22"/>
          <w:lang w:val="bs-Cyrl-BA"/>
        </w:rPr>
        <w:t>178,3</w:t>
      </w:r>
      <w:r w:rsidR="00475810" w:rsidRPr="00727EA9">
        <w:rPr>
          <w:rFonts w:asciiTheme="majorHAnsi" w:hAnsiTheme="majorHAnsi"/>
          <w:b w:val="0"/>
          <w:sz w:val="22"/>
          <w:szCs w:val="22"/>
        </w:rPr>
        <w:t>%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 </w:t>
      </w:r>
      <w:r>
        <w:rPr>
          <w:rFonts w:asciiTheme="majorHAnsi" w:hAnsiTheme="majorHAnsi"/>
          <w:b w:val="0"/>
          <w:sz w:val="22"/>
          <w:szCs w:val="22"/>
        </w:rPr>
        <w:t>iznosa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koji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je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planiran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za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 w:rsidR="006E35E5" w:rsidRPr="00727EA9">
        <w:rPr>
          <w:rFonts w:asciiTheme="majorHAnsi" w:hAnsiTheme="majorHAnsi"/>
          <w:b w:val="0"/>
          <w:sz w:val="22"/>
          <w:szCs w:val="22"/>
        </w:rPr>
        <w:t>20</w:t>
      </w:r>
      <w:r w:rsidR="000D4DFD" w:rsidRPr="00727EA9">
        <w:rPr>
          <w:rFonts w:asciiTheme="majorHAnsi" w:hAnsiTheme="majorHAnsi"/>
          <w:b w:val="0"/>
          <w:sz w:val="22"/>
          <w:szCs w:val="22"/>
          <w:lang w:val="sr-Cyrl-BA"/>
        </w:rPr>
        <w:t>2</w:t>
      </w:r>
      <w:r w:rsidR="00906D1F" w:rsidRPr="00727EA9">
        <w:rPr>
          <w:rFonts w:asciiTheme="majorHAnsi" w:hAnsiTheme="majorHAnsi"/>
          <w:b w:val="0"/>
          <w:sz w:val="22"/>
          <w:szCs w:val="22"/>
          <w:lang w:val="hr-HR"/>
        </w:rPr>
        <w:t>1</w:t>
      </w:r>
      <w:r w:rsidR="00475810" w:rsidRPr="00727EA9">
        <w:rPr>
          <w:rFonts w:asciiTheme="majorHAnsi" w:hAnsiTheme="majorHAnsi"/>
          <w:b w:val="0"/>
          <w:sz w:val="22"/>
          <w:szCs w:val="22"/>
        </w:rPr>
        <w:t xml:space="preserve">. </w:t>
      </w:r>
      <w:r>
        <w:rPr>
          <w:rFonts w:asciiTheme="majorHAnsi" w:hAnsiTheme="majorHAnsi"/>
          <w:b w:val="0"/>
          <w:sz w:val="22"/>
          <w:szCs w:val="22"/>
        </w:rPr>
        <w:t>godinu</w:t>
      </w:r>
      <w:r w:rsidR="00475810" w:rsidRPr="00727EA9">
        <w:rPr>
          <w:rFonts w:asciiTheme="majorHAnsi" w:hAnsiTheme="majorHAnsi"/>
          <w:b w:val="0"/>
          <w:sz w:val="22"/>
          <w:szCs w:val="22"/>
        </w:rPr>
        <w:t xml:space="preserve">. </w:t>
      </w:r>
      <w:r>
        <w:rPr>
          <w:rFonts w:asciiTheme="majorHAnsi" w:hAnsiTheme="majorHAnsi"/>
          <w:b w:val="0"/>
          <w:sz w:val="22"/>
          <w:szCs w:val="22"/>
        </w:rPr>
        <w:t>U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odnosu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na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realizaciju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prethodne</w:t>
      </w:r>
      <w:r w:rsidR="004C3E57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godine</w:t>
      </w:r>
      <w:r w:rsidR="004C3E57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ovi</w:t>
      </w:r>
      <w:r w:rsidR="004C3E57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prihodi</w:t>
      </w:r>
      <w:r w:rsidR="004C3E57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su</w:t>
      </w:r>
      <w:r w:rsidR="004C3E57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veći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za</w:t>
      </w:r>
      <w:r w:rsidR="00CE6CA3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 w:rsidR="004C3E57" w:rsidRPr="00727EA9">
        <w:rPr>
          <w:rFonts w:asciiTheme="majorHAnsi" w:hAnsiTheme="majorHAnsi"/>
          <w:b w:val="0"/>
          <w:sz w:val="22"/>
          <w:szCs w:val="22"/>
          <w:lang w:val="bs-Cyrl-BA"/>
        </w:rPr>
        <w:t>151.174,07</w:t>
      </w:r>
      <w:r w:rsidR="00AF5692" w:rsidRPr="00727EA9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KM</w:t>
      </w:r>
      <w:r w:rsidR="00CE6CA3" w:rsidRPr="00727EA9">
        <w:rPr>
          <w:rFonts w:asciiTheme="majorHAnsi" w:hAnsiTheme="majorHAnsi"/>
          <w:b w:val="0"/>
          <w:sz w:val="22"/>
          <w:szCs w:val="22"/>
        </w:rPr>
        <w:t>.</w:t>
      </w:r>
    </w:p>
    <w:p w:rsidR="00727EA9" w:rsidRPr="00727EA9" w:rsidRDefault="00794A51" w:rsidP="00CE6CA3">
      <w:pPr>
        <w:pStyle w:val="Naslov"/>
        <w:jc w:val="both"/>
        <w:rPr>
          <w:rFonts w:asciiTheme="majorHAnsi" w:hAnsiTheme="majorHAnsi" w:cstheme="minorHAnsi"/>
          <w:b w:val="0"/>
          <w:sz w:val="22"/>
          <w:szCs w:val="22"/>
          <w:lang w:val="bs-Cyrl-BA"/>
        </w:rPr>
      </w:pP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Iznos</w:t>
      </w:r>
      <w:r w:rsidR="008D1BEB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8D1BEB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753.975,40</w:t>
      </w:r>
      <w:r w:rsidR="00BE3291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KM</w:t>
      </w:r>
      <w:r w:rsidR="00CE6CA3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su</w:t>
      </w:r>
      <w:r w:rsidR="00CE6CA3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uplate</w:t>
      </w:r>
      <w:r w:rsidR="00CE6CA3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Ministarstva</w:t>
      </w:r>
      <w:r w:rsidR="00CE6CA3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zdravlјa</w:t>
      </w:r>
      <w:r w:rsidR="00CE6CA3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CE6CA3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socijalne</w:t>
      </w:r>
      <w:r w:rsidR="00CE6CA3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zaštite</w:t>
      </w:r>
      <w:r w:rsidR="00CE6CA3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</w:t>
      </w:r>
      <w:r w:rsidR="00173F34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CE6CA3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socijalnu</w:t>
      </w:r>
      <w:r w:rsidR="00CE6CA3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zaštitu</w:t>
      </w:r>
      <w:r w:rsidR="00CE6CA3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građana</w:t>
      </w:r>
      <w:r w:rsidR="006A232D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6A232D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lične</w:t>
      </w:r>
      <w:r w:rsidR="006A232D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invalidnine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Ministarstvo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prosvjete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i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kulture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Republike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Srpske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je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uplatilo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za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stipendiranje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deficitarnih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zanimanja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iznos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od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26.710,21</w:t>
      </w:r>
      <w:r w:rsidR="000D4CBB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KM</w:t>
      </w:r>
      <w:r w:rsidR="0050500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,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transfer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Ministarstva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prosvjete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za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JPU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„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Trol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“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je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iznosio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1.488,09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KM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, </w:t>
      </w:r>
      <w:r w:rsidR="0050500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Transfer</w:t>
      </w:r>
      <w:r w:rsidR="00BE3291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BE3291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jedinica</w:t>
      </w:r>
      <w:r w:rsidR="00BE3291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lokalne</w:t>
      </w:r>
      <w:r w:rsidR="00173F34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samouprave</w:t>
      </w:r>
      <w:r w:rsidR="00173F34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</w:t>
      </w:r>
      <w:r w:rsidR="00173F34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iznosu</w:t>
      </w:r>
      <w:r w:rsidR="00173F34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0D4DFD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4C3E5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564,57</w:t>
      </w:r>
      <w:r w:rsidR="00BE3291" w:rsidRPr="00727EA9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KM</w:t>
      </w:r>
      <w:r w:rsidR="0050500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i</w:t>
      </w:r>
      <w:r w:rsidR="0050500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transfer</w:t>
      </w:r>
      <w:r w:rsidR="0050500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od</w:t>
      </w:r>
      <w:r w:rsidR="0050500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fondova</w:t>
      </w:r>
      <w:r w:rsidR="0050500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obaveznog</w:t>
      </w:r>
      <w:r w:rsidR="0050500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socijalnog</w:t>
      </w:r>
      <w:r w:rsidR="0050500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osiguranja</w:t>
      </w:r>
      <w:r w:rsidR="0050500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u</w:t>
      </w:r>
      <w:r w:rsidR="00505007" w:rsidRPr="00727EA9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sz w:val="22"/>
          <w:szCs w:val="22"/>
          <w:lang w:val="bs-Cyrl-BA"/>
        </w:rPr>
        <w:t>iznos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u</w:t>
      </w:r>
      <w:r w:rsidR="00505007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od</w:t>
      </w:r>
      <w:r w:rsidR="00505007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 w:rsidR="004C3E57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>72,60</w:t>
      </w:r>
      <w:r w:rsidR="00505007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KM</w:t>
      </w:r>
      <w:r w:rsidR="00505007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>,</w:t>
      </w:r>
      <w:r w:rsidR="00505007" w:rsidRPr="00727EA9">
        <w:rPr>
          <w:rFonts w:asciiTheme="majorHAnsi" w:hAnsiTheme="majorHAnsi" w:cstheme="minorHAnsi"/>
          <w:b w:val="0"/>
          <w:sz w:val="22"/>
          <w:szCs w:val="22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</w:rPr>
        <w:t>su</w:t>
      </w:r>
      <w:r w:rsidR="00BE3291" w:rsidRPr="00727EA9">
        <w:rPr>
          <w:rFonts w:asciiTheme="majorHAnsi" w:hAnsiTheme="majorHAnsi" w:cstheme="minorHAnsi"/>
          <w:b w:val="0"/>
          <w:sz w:val="22"/>
          <w:szCs w:val="22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</w:rPr>
        <w:t>utvrđen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i</w:t>
      </w:r>
      <w:r w:rsidR="00BE3291" w:rsidRPr="00727EA9">
        <w:rPr>
          <w:rFonts w:asciiTheme="majorHAnsi" w:hAnsiTheme="majorHAnsi" w:cstheme="minorHAnsi"/>
          <w:b w:val="0"/>
          <w:sz w:val="22"/>
          <w:szCs w:val="22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</w:rPr>
        <w:t>Zapisnicima</w:t>
      </w:r>
      <w:r w:rsidR="00BE3291" w:rsidRPr="00727EA9">
        <w:rPr>
          <w:rFonts w:asciiTheme="majorHAnsi" w:hAnsiTheme="majorHAnsi" w:cstheme="minorHAnsi"/>
          <w:b w:val="0"/>
          <w:sz w:val="22"/>
          <w:szCs w:val="22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</w:rPr>
        <w:t>Poreske</w:t>
      </w:r>
      <w:r w:rsidR="00BE3291" w:rsidRPr="00727EA9">
        <w:rPr>
          <w:rFonts w:asciiTheme="majorHAnsi" w:hAnsiTheme="majorHAnsi" w:cstheme="minorHAnsi"/>
          <w:b w:val="0"/>
          <w:sz w:val="22"/>
          <w:szCs w:val="22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</w:rPr>
        <w:t>uprave</w:t>
      </w:r>
      <w:r w:rsidR="00BE3291" w:rsidRPr="00727EA9">
        <w:rPr>
          <w:rFonts w:asciiTheme="majorHAnsi" w:hAnsiTheme="majorHAnsi" w:cstheme="minorHAnsi"/>
          <w:b w:val="0"/>
          <w:sz w:val="22"/>
          <w:szCs w:val="22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</w:rPr>
        <w:t>i</w:t>
      </w:r>
      <w:r w:rsidR="00BE3291" w:rsidRPr="00727EA9">
        <w:rPr>
          <w:rFonts w:asciiTheme="majorHAnsi" w:hAnsiTheme="majorHAnsi" w:cstheme="minorHAnsi"/>
          <w:b w:val="0"/>
          <w:sz w:val="22"/>
          <w:szCs w:val="22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</w:rPr>
        <w:t>Ministarstva</w:t>
      </w:r>
      <w:r w:rsidR="00BE3291" w:rsidRPr="00727EA9">
        <w:rPr>
          <w:rFonts w:asciiTheme="majorHAnsi" w:hAnsiTheme="majorHAnsi" w:cstheme="minorHAnsi"/>
          <w:b w:val="0"/>
          <w:sz w:val="22"/>
          <w:szCs w:val="22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</w:rPr>
        <w:t>finansija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hr-HR"/>
        </w:rPr>
        <w:t xml:space="preserve">, 1.500,00 KM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je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transfer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Republičkog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sekretarijata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za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raselјena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lica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za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prihvat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i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integraciju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državlјana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BiH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po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sporazumu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o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readmisiji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, 60.000,00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KM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je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transfer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Republičkog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sekretarijata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za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raselјena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lica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za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rekonstrukciju</w:t>
      </w:r>
      <w:r w:rsidR="00727EA9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puta</w:t>
      </w:r>
      <w:r w:rsidR="00727EA9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Begluci</w:t>
      </w:r>
      <w:r w:rsidR="00727EA9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>-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Lužani</w:t>
      </w:r>
      <w:r w:rsidR="00727EA9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>.</w:t>
      </w:r>
    </w:p>
    <w:p w:rsidR="00CE6CA3" w:rsidRDefault="00794A51" w:rsidP="00CE6CA3">
      <w:pPr>
        <w:pStyle w:val="Naslov"/>
        <w:jc w:val="both"/>
        <w:rPr>
          <w:rFonts w:asciiTheme="majorHAnsi" w:hAnsiTheme="majorHAnsi" w:cstheme="minorHAnsi"/>
          <w:b w:val="0"/>
          <w:sz w:val="22"/>
          <w:szCs w:val="22"/>
          <w:lang w:val="bs-Cyrl-BA"/>
        </w:rPr>
      </w:pP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Odlukom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Vlade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Republike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Srpske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o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izmjenama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i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dopunama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odluke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o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određivanju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prioritetnih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projekata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iz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Programa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javnih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investicija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Republike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Srpske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za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finansiranje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iz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Budžeta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u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2021.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godini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,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sa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raspodjelom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sredstava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(„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Službeni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glasnik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Republike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Srpske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“,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broj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11/21, 19/21, 21/21, 26/21, 29/21, 42/21, 47/21, 50/21, 52/21, 61/21, 67/21, 96/21, 98/21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Latn-BA"/>
        </w:rPr>
        <w:t xml:space="preserve">, 101/21, 103/21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i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Latn-BA"/>
        </w:rPr>
        <w:t xml:space="preserve"> 106/21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),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odobren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je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projekat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„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Izgradnja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putne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infrastrukture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na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teritoriji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grada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Derventa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(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povezivanje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seoskih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sa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gradskim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područjem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)“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u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vrijednosti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od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800.000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KM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čiji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je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nosilac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Grad</w:t>
      </w:r>
      <w:r w:rsidR="00727EA9" w:rsidRPr="00727EA9"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color w:val="222222"/>
          <w:sz w:val="22"/>
          <w:szCs w:val="22"/>
          <w:lang w:val="bs-Cyrl-BA"/>
        </w:rPr>
        <w:t>Derventa</w:t>
      </w:r>
      <w:r w:rsidR="00BA5D2D" w:rsidRPr="00727EA9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. </w:t>
      </w:r>
    </w:p>
    <w:p w:rsidR="00727EA9" w:rsidRDefault="00794A51" w:rsidP="00CE6CA3">
      <w:pPr>
        <w:pStyle w:val="Naslov"/>
        <w:jc w:val="both"/>
        <w:rPr>
          <w:rFonts w:asciiTheme="majorHAnsi" w:hAnsiTheme="majorHAnsi" w:cstheme="minorHAnsi"/>
          <w:b w:val="0"/>
          <w:sz w:val="22"/>
          <w:szCs w:val="22"/>
          <w:lang w:val="bs-Cyrl-BA"/>
        </w:rPr>
      </w:pP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Ministarstvo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finansija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vrši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plaćanja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izabranim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ponuđačima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i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to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na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osnovu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pismenog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zahtjeva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nosioca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projekta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za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plaćanje</w:t>
      </w:r>
      <w:r w:rsidR="004C18B8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i</w:t>
      </w:r>
      <w:r w:rsidR="004F53FF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dostavlјanje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orginalnih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dokumenata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za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plaćanje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ispostavlјenih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po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zaklјučenim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ugovorima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i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potpisanih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i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ovjerenih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od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strane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svih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relevantnih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potpisnika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,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kako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je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definisano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u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tački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13.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Uputstva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za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realizaciju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projekata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koji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se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finansiraju</w:t>
      </w:r>
      <w:r w:rsidR="002271F1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iz</w:t>
      </w:r>
      <w:r w:rsidR="008B66FD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budžetskih</w:t>
      </w:r>
      <w:r w:rsidR="008B66FD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sredstava</w:t>
      </w:r>
      <w:r w:rsidR="008B66FD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za</w:t>
      </w:r>
      <w:r w:rsidR="008B66FD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javne</w:t>
      </w:r>
      <w:r w:rsidR="008B66FD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investicije</w:t>
      </w:r>
      <w:r w:rsidR="008B66FD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(„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Službeni</w:t>
      </w:r>
      <w:r w:rsidR="008B66FD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glasnik</w:t>
      </w:r>
      <w:r w:rsidR="008B66FD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Republike</w:t>
      </w:r>
      <w:r w:rsidR="008B66FD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Srpske</w:t>
      </w:r>
      <w:r w:rsidR="008B66FD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“, </w:t>
      </w:r>
      <w:r>
        <w:rPr>
          <w:rFonts w:asciiTheme="majorHAnsi" w:hAnsiTheme="majorHAnsi" w:cstheme="minorHAnsi"/>
          <w:b w:val="0"/>
          <w:sz w:val="22"/>
          <w:szCs w:val="22"/>
          <w:lang w:val="bs-Cyrl-BA"/>
        </w:rPr>
        <w:t>broj</w:t>
      </w:r>
      <w:r w:rsidR="008B66FD">
        <w:rPr>
          <w:rFonts w:asciiTheme="majorHAnsi" w:hAnsiTheme="majorHAnsi" w:cstheme="minorHAnsi"/>
          <w:b w:val="0"/>
          <w:sz w:val="22"/>
          <w:szCs w:val="22"/>
          <w:lang w:val="bs-Cyrl-BA"/>
        </w:rPr>
        <w:t xml:space="preserve"> 102/19)</w:t>
      </w:r>
      <w:r w:rsidR="00FF3ACF">
        <w:rPr>
          <w:rFonts w:asciiTheme="majorHAnsi" w:hAnsiTheme="majorHAnsi" w:cstheme="minorHAnsi"/>
          <w:b w:val="0"/>
          <w:sz w:val="22"/>
          <w:szCs w:val="22"/>
          <w:lang w:val="bs-Cyrl-BA"/>
        </w:rPr>
        <w:t>.</w:t>
      </w:r>
    </w:p>
    <w:p w:rsidR="00FF3ACF" w:rsidRPr="004C18B8" w:rsidRDefault="00FF3ACF" w:rsidP="00CE6CA3">
      <w:pPr>
        <w:pStyle w:val="Naslov"/>
        <w:jc w:val="both"/>
        <w:rPr>
          <w:rFonts w:asciiTheme="majorHAnsi" w:hAnsiTheme="majorHAnsi" w:cstheme="minorHAnsi"/>
          <w:b w:val="0"/>
          <w:sz w:val="22"/>
          <w:szCs w:val="22"/>
          <w:lang w:val="bs-Cyrl-BA"/>
        </w:rPr>
      </w:pPr>
    </w:p>
    <w:p w:rsidR="0037331D" w:rsidRPr="004C3E57" w:rsidRDefault="0037331D" w:rsidP="00CE6CA3">
      <w:pPr>
        <w:pStyle w:val="Naslov"/>
        <w:jc w:val="both"/>
        <w:rPr>
          <w:rFonts w:asciiTheme="majorHAnsi" w:hAnsiTheme="majorHAnsi"/>
          <w:b w:val="0"/>
          <w:color w:val="FF0000"/>
          <w:sz w:val="22"/>
          <w:szCs w:val="22"/>
        </w:rPr>
      </w:pPr>
    </w:p>
    <w:p w:rsidR="00CE6CA3" w:rsidRPr="00D34B06" w:rsidRDefault="00794A51" w:rsidP="00CE6CA3">
      <w:pPr>
        <w:pStyle w:val="Naslov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</w:t>
      </w:r>
      <w:r w:rsidR="00CE6CA3" w:rsidRPr="00D34B06">
        <w:rPr>
          <w:rFonts w:asciiTheme="majorHAnsi" w:hAnsiTheme="majorHAnsi"/>
          <w:sz w:val="22"/>
          <w:szCs w:val="22"/>
        </w:rPr>
        <w:t xml:space="preserve">. </w:t>
      </w:r>
      <w:r>
        <w:rPr>
          <w:rFonts w:asciiTheme="majorHAnsi" w:hAnsiTheme="majorHAnsi"/>
          <w:sz w:val="22"/>
          <w:szCs w:val="22"/>
        </w:rPr>
        <w:t>Primici</w:t>
      </w:r>
      <w:r w:rsidR="00CE6CA3" w:rsidRPr="00D34B06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za</w:t>
      </w:r>
      <w:r w:rsidR="00CE6CA3" w:rsidRPr="00D34B06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nefinansijsku</w:t>
      </w:r>
      <w:r w:rsidR="00CE6CA3" w:rsidRPr="00D34B06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imovinu</w:t>
      </w:r>
      <w:r w:rsidR="002D6D00" w:rsidRPr="00D34B06">
        <w:rPr>
          <w:rFonts w:asciiTheme="majorHAnsi" w:hAnsiTheme="majorHAnsi"/>
          <w:sz w:val="22"/>
          <w:szCs w:val="22"/>
        </w:rPr>
        <w:t xml:space="preserve"> </w:t>
      </w:r>
    </w:p>
    <w:p w:rsidR="00A51F43" w:rsidRPr="00D34B06" w:rsidRDefault="00A51F43" w:rsidP="00CE6CA3">
      <w:pPr>
        <w:pStyle w:val="Naslov"/>
        <w:jc w:val="both"/>
        <w:rPr>
          <w:rFonts w:asciiTheme="majorHAnsi" w:hAnsiTheme="majorHAnsi"/>
          <w:b w:val="0"/>
          <w:sz w:val="22"/>
          <w:szCs w:val="22"/>
        </w:rPr>
      </w:pPr>
    </w:p>
    <w:p w:rsidR="00CE6CA3" w:rsidRPr="00D34B06" w:rsidRDefault="00794A51" w:rsidP="00CE6CA3">
      <w:pPr>
        <w:pStyle w:val="Naslov"/>
        <w:jc w:val="both"/>
        <w:rPr>
          <w:rFonts w:asciiTheme="majorHAnsi" w:hAnsiTheme="majorHAnsi"/>
          <w:b w:val="0"/>
          <w:sz w:val="22"/>
          <w:szCs w:val="22"/>
        </w:rPr>
      </w:pPr>
      <w:r>
        <w:rPr>
          <w:rFonts w:asciiTheme="majorHAnsi" w:hAnsiTheme="majorHAnsi"/>
          <w:b w:val="0"/>
          <w:sz w:val="22"/>
          <w:szCs w:val="22"/>
        </w:rPr>
        <w:lastRenderedPageBreak/>
        <w:t>Na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pozicijama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„</w:t>
      </w:r>
      <w:r>
        <w:rPr>
          <w:rFonts w:asciiTheme="majorHAnsi" w:hAnsiTheme="majorHAnsi"/>
          <w:b w:val="0"/>
          <w:sz w:val="22"/>
          <w:szCs w:val="22"/>
        </w:rPr>
        <w:t>Primitaka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nefinansijsku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imovinu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“ </w:t>
      </w:r>
      <w:r>
        <w:rPr>
          <w:rFonts w:asciiTheme="majorHAnsi" w:hAnsiTheme="majorHAnsi"/>
          <w:b w:val="0"/>
          <w:sz w:val="22"/>
          <w:szCs w:val="22"/>
        </w:rPr>
        <w:t>evidentirani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primici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ostvareni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prodajom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gradskog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građevinskog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zemlјišta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, </w:t>
      </w:r>
      <w:r>
        <w:rPr>
          <w:rFonts w:asciiTheme="majorHAnsi" w:hAnsiTheme="majorHAnsi"/>
          <w:b w:val="0"/>
          <w:sz w:val="22"/>
          <w:szCs w:val="22"/>
        </w:rPr>
        <w:t>primici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prodaje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stalne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imovine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namijenjene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prodaji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, </w:t>
      </w:r>
      <w:r>
        <w:rPr>
          <w:rFonts w:asciiTheme="majorHAnsi" w:hAnsiTheme="majorHAnsi"/>
          <w:b w:val="0"/>
          <w:sz w:val="22"/>
          <w:szCs w:val="22"/>
        </w:rPr>
        <w:t>primici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zaliha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materijala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, </w:t>
      </w:r>
      <w:r>
        <w:rPr>
          <w:rFonts w:asciiTheme="majorHAnsi" w:hAnsiTheme="majorHAnsi"/>
          <w:b w:val="0"/>
          <w:sz w:val="22"/>
          <w:szCs w:val="22"/>
        </w:rPr>
        <w:t>učinaka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, </w:t>
      </w:r>
      <w:r>
        <w:rPr>
          <w:rFonts w:asciiTheme="majorHAnsi" w:hAnsiTheme="majorHAnsi"/>
          <w:b w:val="0"/>
          <w:sz w:val="22"/>
          <w:szCs w:val="22"/>
        </w:rPr>
        <w:t>roba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sitnog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inventara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, </w:t>
      </w:r>
      <w:r>
        <w:rPr>
          <w:rFonts w:asciiTheme="majorHAnsi" w:hAnsiTheme="majorHAnsi"/>
          <w:b w:val="0"/>
          <w:sz w:val="22"/>
          <w:szCs w:val="22"/>
        </w:rPr>
        <w:t>ambalaže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sl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. </w:t>
      </w:r>
      <w:r>
        <w:rPr>
          <w:rFonts w:asciiTheme="majorHAnsi" w:hAnsiTheme="majorHAnsi"/>
          <w:b w:val="0"/>
          <w:sz w:val="22"/>
          <w:szCs w:val="22"/>
        </w:rPr>
        <w:t>kao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primici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po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osnovu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poreza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dodatu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vrijednost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. </w:t>
      </w:r>
      <w:r>
        <w:rPr>
          <w:rFonts w:asciiTheme="majorHAnsi" w:hAnsiTheme="majorHAnsi"/>
          <w:b w:val="0"/>
          <w:sz w:val="22"/>
          <w:szCs w:val="22"/>
        </w:rPr>
        <w:t>Ukupno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realizovani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primici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nefinansijske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 </w:t>
      </w:r>
      <w:r>
        <w:rPr>
          <w:rFonts w:asciiTheme="majorHAnsi" w:hAnsiTheme="majorHAnsi"/>
          <w:b w:val="0"/>
          <w:sz w:val="22"/>
          <w:szCs w:val="22"/>
        </w:rPr>
        <w:t>imovine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 w:rsidR="008C00F5" w:rsidRPr="00D34B06">
        <w:rPr>
          <w:rFonts w:asciiTheme="majorHAnsi" w:hAnsiTheme="majorHAnsi"/>
          <w:b w:val="0"/>
          <w:sz w:val="22"/>
          <w:szCs w:val="22"/>
        </w:rPr>
        <w:t xml:space="preserve"> 20</w:t>
      </w:r>
      <w:r w:rsidR="003B2F4A" w:rsidRPr="00D34B06">
        <w:rPr>
          <w:rFonts w:asciiTheme="majorHAnsi" w:hAnsiTheme="majorHAnsi"/>
          <w:b w:val="0"/>
          <w:sz w:val="22"/>
          <w:szCs w:val="22"/>
          <w:lang w:val="sr-Latn-BA"/>
        </w:rPr>
        <w:t>2</w:t>
      </w:r>
      <w:r w:rsidR="005328B5" w:rsidRPr="00D34B06">
        <w:rPr>
          <w:rFonts w:asciiTheme="majorHAnsi" w:hAnsiTheme="majorHAnsi"/>
          <w:b w:val="0"/>
          <w:sz w:val="22"/>
          <w:szCs w:val="22"/>
          <w:lang w:val="bs-Cyrl-BA"/>
        </w:rPr>
        <w:t>1</w:t>
      </w:r>
      <w:r w:rsidR="00F84BC2" w:rsidRPr="00D34B06">
        <w:rPr>
          <w:rFonts w:asciiTheme="majorHAnsi" w:hAnsiTheme="majorHAnsi"/>
          <w:b w:val="0"/>
          <w:sz w:val="22"/>
          <w:szCs w:val="22"/>
        </w:rPr>
        <w:t xml:space="preserve">. </w:t>
      </w:r>
      <w:r>
        <w:rPr>
          <w:rFonts w:asciiTheme="majorHAnsi" w:hAnsiTheme="majorHAnsi"/>
          <w:b w:val="0"/>
          <w:sz w:val="22"/>
          <w:szCs w:val="22"/>
        </w:rPr>
        <w:t>godini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realizovani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iznosu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 xml:space="preserve"> 394.931,49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KM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ili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>108,2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% </w:t>
      </w:r>
      <w:r>
        <w:rPr>
          <w:rFonts w:asciiTheme="majorHAnsi" w:hAnsiTheme="majorHAnsi"/>
          <w:b w:val="0"/>
          <w:sz w:val="22"/>
          <w:szCs w:val="22"/>
        </w:rPr>
        <w:t>planiranog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godišnjeg</w:t>
      </w:r>
      <w:r w:rsidR="003D70CE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iznosa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.  </w:t>
      </w:r>
      <w:r>
        <w:rPr>
          <w:rFonts w:asciiTheme="majorHAnsi" w:hAnsiTheme="majorHAnsi"/>
          <w:b w:val="0"/>
          <w:sz w:val="22"/>
          <w:szCs w:val="22"/>
        </w:rPr>
        <w:t>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okviru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navedenog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iznosa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, </w:t>
      </w:r>
      <w:r>
        <w:rPr>
          <w:rFonts w:asciiTheme="majorHAnsi" w:hAnsiTheme="majorHAnsi"/>
          <w:b w:val="0"/>
          <w:sz w:val="22"/>
          <w:szCs w:val="22"/>
          <w:lang w:val="bs-Cyrl-BA"/>
        </w:rPr>
        <w:t>na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sz w:val="22"/>
          <w:szCs w:val="22"/>
          <w:lang w:val="bs-Cyrl-BA"/>
        </w:rPr>
        <w:t>primitke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sz w:val="22"/>
          <w:szCs w:val="22"/>
          <w:lang w:val="bs-Cyrl-BA"/>
        </w:rPr>
        <w:t>od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sz w:val="22"/>
          <w:szCs w:val="22"/>
          <w:lang w:val="bs-Cyrl-BA"/>
        </w:rPr>
        <w:t>postrojenja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sz w:val="22"/>
          <w:szCs w:val="22"/>
          <w:lang w:val="bs-Cyrl-BA"/>
        </w:rPr>
        <w:t>i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sz w:val="22"/>
          <w:szCs w:val="22"/>
          <w:lang w:val="bs-Cyrl-BA"/>
        </w:rPr>
        <w:t>opreme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sz w:val="22"/>
          <w:szCs w:val="22"/>
          <w:lang w:val="bs-Cyrl-BA"/>
        </w:rPr>
        <w:t>se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sz w:val="22"/>
          <w:szCs w:val="22"/>
          <w:lang w:val="bs-Cyrl-BA"/>
        </w:rPr>
        <w:t>odnose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 xml:space="preserve"> 2.000,00 </w:t>
      </w:r>
      <w:r>
        <w:rPr>
          <w:rFonts w:asciiTheme="majorHAnsi" w:hAnsiTheme="majorHAnsi"/>
          <w:b w:val="0"/>
          <w:sz w:val="22"/>
          <w:szCs w:val="22"/>
          <w:lang w:val="bs-Cyrl-BA"/>
        </w:rPr>
        <w:t>KM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 xml:space="preserve">, </w:t>
      </w:r>
      <w:r w:rsidR="00F8038F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 w:rsidR="00532466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primitke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gradsko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građevinsko</w:t>
      </w:r>
      <w:r w:rsidR="002F2C85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zemlјište</w:t>
      </w:r>
      <w:r w:rsidR="002F2C85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odnosi</w:t>
      </w:r>
      <w:r w:rsidR="002F2C85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se</w:t>
      </w:r>
      <w:r w:rsidR="002F2C85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 w:rsidR="00D34B06">
        <w:rPr>
          <w:rFonts w:asciiTheme="majorHAnsi" w:hAnsiTheme="majorHAnsi"/>
          <w:b w:val="0"/>
          <w:sz w:val="22"/>
          <w:szCs w:val="22"/>
          <w:lang w:val="bs-Cyrl-BA"/>
        </w:rPr>
        <w:t>3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>45.229,25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KM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, </w:t>
      </w:r>
      <w:r>
        <w:rPr>
          <w:rFonts w:asciiTheme="majorHAnsi" w:hAnsiTheme="majorHAnsi"/>
          <w:b w:val="0"/>
          <w:sz w:val="22"/>
          <w:szCs w:val="22"/>
        </w:rPr>
        <w:t>primitke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zaliha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materijala</w:t>
      </w:r>
      <w:r w:rsidR="008C00F5" w:rsidRPr="00D34B06">
        <w:rPr>
          <w:rFonts w:asciiTheme="majorHAnsi" w:hAnsiTheme="majorHAnsi"/>
          <w:b w:val="0"/>
          <w:sz w:val="22"/>
          <w:szCs w:val="22"/>
        </w:rPr>
        <w:t xml:space="preserve">, </w:t>
      </w:r>
      <w:r>
        <w:rPr>
          <w:rFonts w:asciiTheme="majorHAnsi" w:hAnsiTheme="majorHAnsi"/>
          <w:b w:val="0"/>
          <w:sz w:val="22"/>
          <w:szCs w:val="22"/>
        </w:rPr>
        <w:t>učinaka</w:t>
      </w:r>
      <w:r w:rsidR="008C00F5" w:rsidRPr="00D34B06">
        <w:rPr>
          <w:rFonts w:asciiTheme="majorHAnsi" w:hAnsiTheme="majorHAnsi"/>
          <w:b w:val="0"/>
          <w:sz w:val="22"/>
          <w:szCs w:val="22"/>
        </w:rPr>
        <w:t xml:space="preserve">, </w:t>
      </w:r>
      <w:r>
        <w:rPr>
          <w:rFonts w:asciiTheme="majorHAnsi" w:hAnsiTheme="majorHAnsi"/>
          <w:b w:val="0"/>
          <w:sz w:val="22"/>
          <w:szCs w:val="22"/>
        </w:rPr>
        <w:t>robe</w:t>
      </w:r>
      <w:r w:rsidR="008C00F5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</w:t>
      </w:r>
      <w:r w:rsidR="008C00F5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sitnog</w:t>
      </w:r>
      <w:r w:rsidR="008C00F5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inventara</w:t>
      </w:r>
      <w:r w:rsidR="008C00F5" w:rsidRPr="00D34B06">
        <w:rPr>
          <w:rFonts w:asciiTheme="majorHAnsi" w:hAnsiTheme="majorHAnsi"/>
          <w:b w:val="0"/>
          <w:sz w:val="22"/>
          <w:szCs w:val="22"/>
        </w:rPr>
        <w:t xml:space="preserve">, </w:t>
      </w:r>
      <w:r>
        <w:rPr>
          <w:rFonts w:asciiTheme="majorHAnsi" w:hAnsiTheme="majorHAnsi"/>
          <w:b w:val="0"/>
          <w:sz w:val="22"/>
          <w:szCs w:val="22"/>
        </w:rPr>
        <w:t>ambalaže</w:t>
      </w:r>
      <w:r w:rsidR="008C00F5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</w:t>
      </w:r>
      <w:r w:rsidR="008C00F5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sl</w:t>
      </w:r>
      <w:r w:rsidR="008C00F5" w:rsidRPr="00D34B06">
        <w:rPr>
          <w:rFonts w:asciiTheme="majorHAnsi" w:hAnsiTheme="majorHAnsi"/>
          <w:b w:val="0"/>
          <w:sz w:val="22"/>
          <w:szCs w:val="22"/>
        </w:rPr>
        <w:t>.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iznosu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>40.283,24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KM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na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primitke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za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nefinansijsku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imovinu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transakcija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sa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drugim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 </w:t>
      </w:r>
      <w:r>
        <w:rPr>
          <w:rFonts w:asciiTheme="majorHAnsi" w:hAnsiTheme="majorHAnsi"/>
          <w:b w:val="0"/>
          <w:sz w:val="22"/>
          <w:szCs w:val="22"/>
        </w:rPr>
        <w:t>budžetskim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korisnicima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iste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jedinice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vlasti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u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iznosu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</w:t>
      </w:r>
      <w:r w:rsidR="0052333F">
        <w:rPr>
          <w:rFonts w:asciiTheme="majorHAnsi" w:hAnsiTheme="majorHAnsi"/>
          <w:b w:val="0"/>
          <w:sz w:val="22"/>
          <w:szCs w:val="22"/>
          <w:lang w:val="bs-Cyrl-BA"/>
        </w:rPr>
        <w:t xml:space="preserve"> 7.419,00</w:t>
      </w:r>
      <w:r w:rsidR="00AE5392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KM</w:t>
      </w:r>
      <w:r w:rsidR="002F2C85" w:rsidRPr="00D34B06">
        <w:rPr>
          <w:rFonts w:asciiTheme="majorHAnsi" w:hAnsiTheme="majorHAnsi"/>
          <w:b w:val="0"/>
          <w:sz w:val="22"/>
          <w:szCs w:val="22"/>
        </w:rPr>
        <w:t>.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Posmatrano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odnosu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isti</w:t>
      </w:r>
      <w:r w:rsidR="002F2C85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period</w:t>
      </w:r>
      <w:r w:rsidR="002F2C85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prethodne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godine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, </w:t>
      </w:r>
      <w:r>
        <w:rPr>
          <w:rFonts w:asciiTheme="majorHAnsi" w:hAnsiTheme="majorHAnsi"/>
          <w:b w:val="0"/>
          <w:sz w:val="22"/>
          <w:szCs w:val="22"/>
        </w:rPr>
        <w:t>primici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nefinansijsku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imovinu</w:t>
      </w:r>
      <w:r w:rsidR="00D34B06">
        <w:rPr>
          <w:rFonts w:asciiTheme="majorHAnsi" w:hAnsiTheme="majorHAnsi"/>
          <w:b w:val="0"/>
          <w:sz w:val="22"/>
          <w:szCs w:val="22"/>
        </w:rPr>
        <w:t xml:space="preserve">  </w:t>
      </w:r>
      <w:r>
        <w:rPr>
          <w:rFonts w:asciiTheme="majorHAnsi" w:hAnsiTheme="majorHAnsi"/>
          <w:b w:val="0"/>
          <w:sz w:val="22"/>
          <w:szCs w:val="22"/>
        </w:rPr>
        <w:t>su</w:t>
      </w:r>
      <w:r w:rsid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realizovani</w:t>
      </w:r>
      <w:r w:rsidR="00D34B06">
        <w:rPr>
          <w:rFonts w:asciiTheme="majorHAnsi" w:hAnsiTheme="majorHAnsi"/>
          <w:b w:val="0"/>
          <w:sz w:val="22"/>
          <w:szCs w:val="22"/>
        </w:rPr>
        <w:t xml:space="preserve">  </w:t>
      </w:r>
      <w:r>
        <w:rPr>
          <w:rFonts w:asciiTheme="majorHAnsi" w:hAnsiTheme="majorHAnsi"/>
          <w:b w:val="0"/>
          <w:sz w:val="22"/>
          <w:szCs w:val="22"/>
        </w:rPr>
        <w:t>u</w:t>
      </w:r>
      <w:r w:rsid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manjem</w:t>
      </w:r>
      <w:r w:rsid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iznosu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, </w:t>
      </w:r>
      <w:r>
        <w:rPr>
          <w:rFonts w:asciiTheme="majorHAnsi" w:hAnsiTheme="majorHAnsi"/>
          <w:b w:val="0"/>
          <w:sz w:val="22"/>
          <w:szCs w:val="22"/>
        </w:rPr>
        <w:t>prvenstveno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zbog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toga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što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je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izvršena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  <w:lang w:val="sr-Cyrl-BA"/>
        </w:rPr>
        <w:t>manja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prodaja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zemlјišta</w:t>
      </w:r>
      <w:r w:rsidR="00CE6CA3" w:rsidRPr="00D34B06">
        <w:rPr>
          <w:rFonts w:asciiTheme="majorHAnsi" w:hAnsiTheme="majorHAnsi"/>
          <w:b w:val="0"/>
          <w:sz w:val="22"/>
          <w:szCs w:val="22"/>
        </w:rPr>
        <w:t xml:space="preserve">. </w:t>
      </w:r>
    </w:p>
    <w:p w:rsidR="00F8038F" w:rsidRPr="00D34B06" w:rsidRDefault="00F8038F" w:rsidP="00CE6CA3">
      <w:pPr>
        <w:pStyle w:val="Naslov"/>
        <w:jc w:val="both"/>
        <w:rPr>
          <w:rFonts w:asciiTheme="majorHAnsi" w:hAnsiTheme="majorHAnsi"/>
          <w:b w:val="0"/>
          <w:sz w:val="22"/>
          <w:szCs w:val="22"/>
          <w:lang w:val="sr-Latn-BA"/>
        </w:rPr>
      </w:pPr>
    </w:p>
    <w:p w:rsidR="00F8038F" w:rsidRPr="008C00F5" w:rsidRDefault="00F8038F" w:rsidP="00CE6CA3">
      <w:pPr>
        <w:pStyle w:val="Naslov"/>
        <w:jc w:val="both"/>
        <w:rPr>
          <w:rFonts w:asciiTheme="majorHAnsi" w:hAnsiTheme="majorHAnsi"/>
          <w:b w:val="0"/>
          <w:sz w:val="22"/>
          <w:szCs w:val="22"/>
          <w:lang w:val="sr-Latn-BA"/>
        </w:rPr>
      </w:pPr>
    </w:p>
    <w:p w:rsidR="00CE6CA3" w:rsidRPr="00E246E2" w:rsidRDefault="00CE6CA3" w:rsidP="00CE6CA3">
      <w:pPr>
        <w:pStyle w:val="Naslov"/>
        <w:jc w:val="both"/>
        <w:rPr>
          <w:rFonts w:asciiTheme="majorHAnsi" w:hAnsiTheme="majorHAnsi"/>
          <w:sz w:val="22"/>
          <w:szCs w:val="22"/>
        </w:rPr>
      </w:pPr>
      <w:r w:rsidRPr="00E246E2">
        <w:rPr>
          <w:rFonts w:asciiTheme="majorHAnsi" w:hAnsiTheme="majorHAnsi"/>
          <w:sz w:val="22"/>
          <w:szCs w:val="22"/>
        </w:rPr>
        <w:t xml:space="preserve">3.1.3. </w:t>
      </w:r>
      <w:r w:rsidR="00794A51">
        <w:rPr>
          <w:rFonts w:asciiTheme="majorHAnsi" w:hAnsiTheme="majorHAnsi"/>
          <w:sz w:val="22"/>
          <w:szCs w:val="22"/>
        </w:rPr>
        <w:t>Budžetski</w:t>
      </w:r>
      <w:r w:rsidRPr="00E246E2">
        <w:rPr>
          <w:rFonts w:asciiTheme="majorHAnsi" w:hAnsiTheme="majorHAnsi"/>
          <w:sz w:val="22"/>
          <w:szCs w:val="22"/>
        </w:rPr>
        <w:t xml:space="preserve"> </w:t>
      </w:r>
      <w:r w:rsidR="00794A51">
        <w:rPr>
          <w:rFonts w:asciiTheme="majorHAnsi" w:hAnsiTheme="majorHAnsi"/>
          <w:sz w:val="22"/>
          <w:szCs w:val="22"/>
        </w:rPr>
        <w:t>rashodi</w:t>
      </w:r>
      <w:r w:rsidRPr="00E246E2">
        <w:rPr>
          <w:rFonts w:asciiTheme="majorHAnsi" w:hAnsiTheme="majorHAnsi"/>
          <w:sz w:val="22"/>
          <w:szCs w:val="22"/>
        </w:rPr>
        <w:t xml:space="preserve"> </w:t>
      </w:r>
      <w:r w:rsidR="00794A51">
        <w:rPr>
          <w:rFonts w:asciiTheme="majorHAnsi" w:hAnsiTheme="majorHAnsi"/>
          <w:sz w:val="22"/>
          <w:szCs w:val="22"/>
        </w:rPr>
        <w:t>i</w:t>
      </w:r>
      <w:r w:rsidRPr="00E246E2">
        <w:rPr>
          <w:rFonts w:asciiTheme="majorHAnsi" w:hAnsiTheme="majorHAnsi"/>
          <w:sz w:val="22"/>
          <w:szCs w:val="22"/>
        </w:rPr>
        <w:t xml:space="preserve"> </w:t>
      </w:r>
      <w:r w:rsidR="00794A51">
        <w:rPr>
          <w:rFonts w:asciiTheme="majorHAnsi" w:hAnsiTheme="majorHAnsi"/>
          <w:sz w:val="22"/>
          <w:szCs w:val="22"/>
        </w:rPr>
        <w:t>izdaci</w:t>
      </w:r>
      <w:r w:rsidRPr="00E246E2">
        <w:rPr>
          <w:rFonts w:asciiTheme="majorHAnsi" w:hAnsiTheme="majorHAnsi"/>
          <w:sz w:val="22"/>
          <w:szCs w:val="22"/>
        </w:rPr>
        <w:t xml:space="preserve"> </w:t>
      </w:r>
      <w:r w:rsidR="00794A51">
        <w:rPr>
          <w:rFonts w:asciiTheme="majorHAnsi" w:hAnsiTheme="majorHAnsi"/>
          <w:sz w:val="22"/>
          <w:szCs w:val="22"/>
        </w:rPr>
        <w:t>za</w:t>
      </w:r>
      <w:r w:rsidRPr="00E246E2">
        <w:rPr>
          <w:rFonts w:asciiTheme="majorHAnsi" w:hAnsiTheme="majorHAnsi"/>
          <w:sz w:val="22"/>
          <w:szCs w:val="22"/>
        </w:rPr>
        <w:t xml:space="preserve"> </w:t>
      </w:r>
      <w:r w:rsidR="00794A51">
        <w:rPr>
          <w:rFonts w:asciiTheme="majorHAnsi" w:hAnsiTheme="majorHAnsi"/>
          <w:sz w:val="22"/>
          <w:szCs w:val="22"/>
        </w:rPr>
        <w:t>nefinansijsku</w:t>
      </w:r>
      <w:r w:rsidR="00440D15" w:rsidRPr="00E246E2">
        <w:rPr>
          <w:rFonts w:asciiTheme="majorHAnsi" w:hAnsiTheme="majorHAnsi"/>
          <w:sz w:val="22"/>
          <w:szCs w:val="22"/>
        </w:rPr>
        <w:t xml:space="preserve"> </w:t>
      </w:r>
      <w:r w:rsidR="00794A51">
        <w:rPr>
          <w:rFonts w:asciiTheme="majorHAnsi" w:hAnsiTheme="majorHAnsi"/>
          <w:sz w:val="22"/>
          <w:szCs w:val="22"/>
        </w:rPr>
        <w:t>imovinu</w:t>
      </w:r>
      <w:r w:rsidR="00440D15" w:rsidRPr="00E246E2">
        <w:rPr>
          <w:rFonts w:asciiTheme="majorHAnsi" w:hAnsiTheme="majorHAnsi"/>
          <w:sz w:val="22"/>
          <w:szCs w:val="22"/>
        </w:rPr>
        <w:t xml:space="preserve"> </w:t>
      </w:r>
      <w:r w:rsidR="00794A51">
        <w:rPr>
          <w:rFonts w:asciiTheme="majorHAnsi" w:hAnsiTheme="majorHAnsi"/>
          <w:sz w:val="22"/>
          <w:szCs w:val="22"/>
        </w:rPr>
        <w:t>za</w:t>
      </w:r>
      <w:r w:rsidR="00440D15" w:rsidRPr="00E246E2">
        <w:rPr>
          <w:rFonts w:asciiTheme="majorHAnsi" w:hAnsiTheme="majorHAnsi"/>
          <w:sz w:val="22"/>
          <w:szCs w:val="22"/>
        </w:rPr>
        <w:t xml:space="preserve"> 20</w:t>
      </w:r>
      <w:r w:rsidR="004674D7">
        <w:rPr>
          <w:rFonts w:asciiTheme="majorHAnsi" w:hAnsiTheme="majorHAnsi"/>
          <w:sz w:val="22"/>
          <w:szCs w:val="22"/>
          <w:lang w:val="sr-Latn-BA"/>
        </w:rPr>
        <w:t>2</w:t>
      </w:r>
      <w:r w:rsidR="00A138D0">
        <w:rPr>
          <w:rFonts w:asciiTheme="majorHAnsi" w:hAnsiTheme="majorHAnsi"/>
          <w:sz w:val="22"/>
          <w:szCs w:val="22"/>
          <w:lang w:val="bs-Cyrl-BA"/>
        </w:rPr>
        <w:t>1</w:t>
      </w:r>
      <w:r w:rsidRPr="00E246E2">
        <w:rPr>
          <w:rFonts w:asciiTheme="majorHAnsi" w:hAnsiTheme="majorHAnsi"/>
          <w:sz w:val="22"/>
          <w:szCs w:val="22"/>
        </w:rPr>
        <w:t xml:space="preserve">. </w:t>
      </w:r>
      <w:r w:rsidR="00794A51">
        <w:rPr>
          <w:rFonts w:asciiTheme="majorHAnsi" w:hAnsiTheme="majorHAnsi"/>
          <w:sz w:val="22"/>
          <w:szCs w:val="22"/>
        </w:rPr>
        <w:t>godinu</w:t>
      </w:r>
    </w:p>
    <w:p w:rsidR="00CE6CA3" w:rsidRPr="00E246E2" w:rsidRDefault="00CE6CA3" w:rsidP="00CE6CA3">
      <w:pPr>
        <w:jc w:val="both"/>
        <w:rPr>
          <w:rFonts w:asciiTheme="majorHAnsi" w:hAnsiTheme="majorHAnsi"/>
          <w:lang w:val="sr-Cyrl-CS"/>
        </w:rPr>
      </w:pP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Ukupni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rashodi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izdaci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budžeta</w:t>
      </w:r>
      <w:r w:rsidR="00A138D0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grada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Derventa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za</w:t>
      </w:r>
      <w:r w:rsidRPr="00E246E2">
        <w:rPr>
          <w:rFonts w:asciiTheme="majorHAnsi" w:hAnsiTheme="majorHAnsi"/>
        </w:rPr>
        <w:t xml:space="preserve">  </w:t>
      </w:r>
      <w:r w:rsidR="0037331D"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period</w:t>
      </w:r>
      <w:r w:rsidR="0037331D" w:rsidRPr="00E246E2">
        <w:rPr>
          <w:rFonts w:asciiTheme="majorHAnsi" w:hAnsiTheme="majorHAnsi"/>
          <w:lang w:val="sr-Cyrl-CS"/>
        </w:rPr>
        <w:t xml:space="preserve"> 01.01.-3</w:t>
      </w:r>
      <w:r w:rsidR="000330E7">
        <w:rPr>
          <w:rFonts w:asciiTheme="majorHAnsi" w:hAnsiTheme="majorHAnsi"/>
          <w:lang w:val="sr-Cyrl-CS"/>
        </w:rPr>
        <w:t>1</w:t>
      </w:r>
      <w:r w:rsidR="0037331D" w:rsidRPr="00E246E2">
        <w:rPr>
          <w:rFonts w:asciiTheme="majorHAnsi" w:hAnsiTheme="majorHAnsi"/>
          <w:lang w:val="sr-Cyrl-CS"/>
        </w:rPr>
        <w:t>.</w:t>
      </w:r>
      <w:r w:rsidR="000330E7">
        <w:rPr>
          <w:rFonts w:asciiTheme="majorHAnsi" w:hAnsiTheme="majorHAnsi"/>
          <w:lang w:val="sr-Cyrl-CS"/>
        </w:rPr>
        <w:t>12</w:t>
      </w:r>
      <w:r w:rsidRPr="00E246E2">
        <w:rPr>
          <w:rFonts w:asciiTheme="majorHAnsi" w:hAnsiTheme="majorHAnsi"/>
          <w:lang w:val="sr-Cyrl-CS"/>
        </w:rPr>
        <w:t>.20</w:t>
      </w:r>
      <w:r w:rsidR="004674D7">
        <w:rPr>
          <w:rFonts w:asciiTheme="majorHAnsi" w:hAnsiTheme="majorHAnsi"/>
          <w:lang w:val="sr-Latn-BA"/>
        </w:rPr>
        <w:t>2</w:t>
      </w:r>
      <w:r w:rsidR="00A138D0">
        <w:rPr>
          <w:rFonts w:asciiTheme="majorHAnsi" w:hAnsiTheme="majorHAnsi"/>
          <w:lang w:val="bs-Cyrl-BA"/>
        </w:rPr>
        <w:t>1</w:t>
      </w:r>
      <w:r w:rsidRPr="00E246E2">
        <w:rPr>
          <w:rFonts w:asciiTheme="majorHAnsi" w:hAnsiTheme="majorHAnsi"/>
          <w:lang w:val="sr-Cyrl-CS"/>
        </w:rPr>
        <w:t xml:space="preserve">. </w:t>
      </w:r>
      <w:r w:rsidR="00794A51">
        <w:rPr>
          <w:rFonts w:asciiTheme="majorHAnsi" w:hAnsiTheme="majorHAnsi"/>
          <w:lang w:val="sr-Cyrl-CS"/>
        </w:rPr>
        <w:t>godine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su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ostvareni</w:t>
      </w:r>
      <w:r w:rsidRPr="00E246E2">
        <w:rPr>
          <w:rFonts w:asciiTheme="majorHAnsi" w:hAnsiTheme="majorHAnsi"/>
          <w:lang w:val="sr-Cyrl-CS"/>
        </w:rPr>
        <w:t xml:space="preserve">  </w:t>
      </w:r>
      <w:r w:rsidR="00794A51">
        <w:rPr>
          <w:rFonts w:asciiTheme="majorHAnsi" w:hAnsiTheme="majorHAnsi"/>
          <w:lang w:val="sr-Cyrl-CS"/>
        </w:rPr>
        <w:t>u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iznosu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od</w:t>
      </w:r>
      <w:r w:rsidRPr="00E246E2">
        <w:rPr>
          <w:rFonts w:asciiTheme="majorHAnsi" w:hAnsiTheme="majorHAnsi"/>
          <w:lang w:val="sr-Cyrl-CS"/>
        </w:rPr>
        <w:t xml:space="preserve"> </w:t>
      </w:r>
      <w:r w:rsidR="00CF5A9E" w:rsidRPr="00E246E2">
        <w:rPr>
          <w:rFonts w:asciiTheme="majorHAnsi" w:hAnsiTheme="majorHAnsi"/>
          <w:lang w:val="sr-Latn-BA"/>
        </w:rPr>
        <w:t xml:space="preserve"> </w:t>
      </w:r>
      <w:r w:rsidR="000330E7">
        <w:rPr>
          <w:rFonts w:asciiTheme="majorHAnsi" w:hAnsiTheme="majorHAnsi"/>
          <w:lang w:val="bs-Cyrl-BA"/>
        </w:rPr>
        <w:t>19.544.</w:t>
      </w:r>
      <w:r w:rsidR="004959DF">
        <w:rPr>
          <w:rFonts w:asciiTheme="majorHAnsi" w:hAnsiTheme="majorHAnsi"/>
          <w:lang w:val="hr-HR"/>
        </w:rPr>
        <w:t>501</w:t>
      </w:r>
      <w:r w:rsidR="000330E7">
        <w:rPr>
          <w:rFonts w:asciiTheme="majorHAnsi" w:hAnsiTheme="majorHAnsi"/>
          <w:lang w:val="bs-Cyrl-BA"/>
        </w:rPr>
        <w:t>,5</w:t>
      </w:r>
      <w:r w:rsidR="004959DF">
        <w:rPr>
          <w:rFonts w:asciiTheme="majorHAnsi" w:hAnsiTheme="majorHAnsi"/>
          <w:lang w:val="hr-HR"/>
        </w:rPr>
        <w:t>9</w:t>
      </w:r>
      <w:r w:rsidR="00CF5A9E" w:rsidRPr="00E246E2">
        <w:rPr>
          <w:rFonts w:asciiTheme="majorHAnsi" w:hAnsiTheme="majorHAnsi"/>
          <w:lang w:val="sr-Latn-BA"/>
        </w:rPr>
        <w:t xml:space="preserve"> </w:t>
      </w:r>
      <w:r w:rsidR="00794A51">
        <w:rPr>
          <w:rFonts w:asciiTheme="majorHAnsi" w:hAnsiTheme="majorHAnsi"/>
          <w:lang w:val="sr-Cyrl-CS"/>
        </w:rPr>
        <w:t>KM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</w:t>
      </w:r>
      <w:r w:rsidRPr="00E246E2">
        <w:rPr>
          <w:rFonts w:asciiTheme="majorHAnsi" w:hAnsiTheme="majorHAnsi"/>
          <w:lang w:val="sr-Cyrl-CS"/>
        </w:rPr>
        <w:t xml:space="preserve">  </w:t>
      </w:r>
      <w:r w:rsidR="00794A51">
        <w:rPr>
          <w:rFonts w:asciiTheme="majorHAnsi" w:hAnsiTheme="majorHAnsi"/>
          <w:lang w:val="sr-Cyrl-CS"/>
        </w:rPr>
        <w:t>realizovani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su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kroz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devet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potrošačkih</w:t>
      </w:r>
      <w:r w:rsidR="00A138D0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jedinica</w:t>
      </w:r>
      <w:r w:rsidR="00A138D0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Gradske</w:t>
      </w:r>
      <w:r w:rsidR="004674D7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uprave</w:t>
      </w:r>
      <w:r w:rsidR="004674D7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</w:t>
      </w:r>
      <w:r w:rsidR="004674D7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de</w:t>
      </w:r>
      <w:r w:rsidR="00794A51">
        <w:rPr>
          <w:rFonts w:asciiTheme="majorHAnsi" w:hAnsiTheme="majorHAnsi"/>
          <w:lang w:val="sr-Cyrl-BA"/>
        </w:rPr>
        <w:t>s</w:t>
      </w:r>
      <w:r w:rsidR="00794A51">
        <w:rPr>
          <w:rFonts w:asciiTheme="majorHAnsi" w:hAnsiTheme="majorHAnsi"/>
          <w:lang w:val="sr-Cyrl-CS"/>
        </w:rPr>
        <w:t>et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ostalih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budžetskih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korisnika</w:t>
      </w:r>
      <w:r w:rsidRPr="00E246E2">
        <w:rPr>
          <w:rFonts w:asciiTheme="majorHAnsi" w:hAnsiTheme="majorHAnsi"/>
          <w:lang w:val="sr-Cyrl-CS"/>
        </w:rPr>
        <w:t xml:space="preserve">. </w:t>
      </w:r>
      <w:r w:rsidR="00794A51">
        <w:rPr>
          <w:rFonts w:asciiTheme="majorHAnsi" w:hAnsiTheme="majorHAnsi"/>
          <w:lang w:val="sr-Cyrl-CS"/>
        </w:rPr>
        <w:t>U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odnosu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na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planirani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godišnji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iznos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od</w:t>
      </w:r>
      <w:r w:rsidR="000330E7">
        <w:rPr>
          <w:rFonts w:asciiTheme="majorHAnsi" w:hAnsiTheme="majorHAnsi"/>
          <w:lang w:val="sr-Cyrl-CS"/>
        </w:rPr>
        <w:t xml:space="preserve"> 21.674.634,54</w:t>
      </w:r>
      <w:r w:rsidR="00BC689D"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KM</w:t>
      </w:r>
      <w:r w:rsidR="00BC689D" w:rsidRPr="00E246E2">
        <w:rPr>
          <w:rFonts w:asciiTheme="majorHAnsi" w:hAnsiTheme="majorHAnsi"/>
          <w:lang w:val="sr-Cyrl-CS"/>
        </w:rPr>
        <w:t xml:space="preserve"> 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izvršenje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rashoda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izdataka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je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0330E7">
        <w:rPr>
          <w:rFonts w:asciiTheme="majorHAnsi" w:hAnsiTheme="majorHAnsi"/>
          <w:lang w:val="sr-Cyrl-CS"/>
        </w:rPr>
        <w:t>90,17</w:t>
      </w:r>
      <w:r w:rsidRPr="00E246E2">
        <w:rPr>
          <w:rFonts w:asciiTheme="majorHAnsi" w:hAnsiTheme="majorHAnsi"/>
          <w:lang w:val="sr-Cyrl-CS"/>
        </w:rPr>
        <w:t xml:space="preserve">%. </w:t>
      </w:r>
      <w:r w:rsidR="00794A51">
        <w:rPr>
          <w:rFonts w:asciiTheme="majorHAnsi" w:hAnsiTheme="majorHAnsi"/>
          <w:lang w:val="sr-Cyrl-CS"/>
        </w:rPr>
        <w:t>U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odnosu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na</w:t>
      </w:r>
      <w:r w:rsidRPr="00E246E2">
        <w:rPr>
          <w:rFonts w:asciiTheme="majorHAnsi" w:hAnsiTheme="majorHAnsi"/>
          <w:lang w:val="sr-Cyrl-CS"/>
        </w:rPr>
        <w:t xml:space="preserve">  </w:t>
      </w:r>
      <w:r w:rsidR="00794A51">
        <w:rPr>
          <w:rFonts w:asciiTheme="majorHAnsi" w:hAnsiTheme="majorHAnsi"/>
          <w:lang w:val="sr-Cyrl-CS"/>
        </w:rPr>
        <w:t>isti</w:t>
      </w:r>
      <w:r w:rsidR="004F25FC"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period</w:t>
      </w:r>
      <w:r w:rsidR="004F25FC"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prethodne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godine</w:t>
      </w:r>
      <w:r w:rsidR="00D3211D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realizovani</w:t>
      </w:r>
      <w:r w:rsidR="00D3211D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rashodi</w:t>
      </w:r>
      <w:r w:rsidR="00D3211D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su</w:t>
      </w:r>
      <w:r w:rsidR="00D3211D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veći</w:t>
      </w:r>
      <w:r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za</w:t>
      </w:r>
      <w:r w:rsidRPr="00E246E2">
        <w:rPr>
          <w:rFonts w:asciiTheme="majorHAnsi" w:hAnsiTheme="majorHAnsi"/>
          <w:lang w:val="sr-Cyrl-CS"/>
        </w:rPr>
        <w:t xml:space="preserve"> </w:t>
      </w:r>
      <w:r w:rsidR="000330E7">
        <w:rPr>
          <w:rFonts w:asciiTheme="majorHAnsi" w:hAnsiTheme="majorHAnsi"/>
          <w:lang w:val="sr-Cyrl-CS"/>
        </w:rPr>
        <w:t>2.883.</w:t>
      </w:r>
      <w:r w:rsidR="004959DF">
        <w:rPr>
          <w:rFonts w:asciiTheme="majorHAnsi" w:hAnsiTheme="majorHAnsi"/>
          <w:lang w:val="hr-HR"/>
        </w:rPr>
        <w:t>847</w:t>
      </w:r>
      <w:r w:rsidR="004959DF">
        <w:rPr>
          <w:rFonts w:asciiTheme="majorHAnsi" w:hAnsiTheme="majorHAnsi"/>
          <w:lang w:val="sr-Cyrl-CS"/>
        </w:rPr>
        <w:t>,86</w:t>
      </w:r>
      <w:r w:rsidR="00CF5A9E" w:rsidRPr="00E246E2">
        <w:rPr>
          <w:rFonts w:asciiTheme="majorHAnsi" w:hAnsiTheme="majorHAnsi"/>
          <w:lang w:val="sr-Latn-BA"/>
        </w:rPr>
        <w:t xml:space="preserve"> </w:t>
      </w:r>
      <w:r w:rsidR="004F25FC" w:rsidRPr="00E246E2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KM</w:t>
      </w:r>
      <w:r w:rsidRPr="00E246E2">
        <w:rPr>
          <w:rFonts w:asciiTheme="majorHAnsi" w:hAnsiTheme="majorHAnsi"/>
          <w:lang w:val="sr-Cyrl-CS"/>
        </w:rPr>
        <w:t>.</w:t>
      </w:r>
    </w:p>
    <w:p w:rsidR="00CE6CA3" w:rsidRPr="00E76946" w:rsidRDefault="00794A51" w:rsidP="00CE6CA3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Struktura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data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narednoj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tabeli</w:t>
      </w:r>
      <w:r w:rsidR="00CE6CA3" w:rsidRPr="00E76946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u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E76946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bs-Cyrl-BA"/>
        </w:rPr>
        <w:t>rebalansirani</w:t>
      </w:r>
      <w:r w:rsidR="00E76946">
        <w:rPr>
          <w:rFonts w:asciiTheme="majorHAnsi" w:hAnsiTheme="majorHAnsi"/>
          <w:lang w:val="bs-Cyrl-BA"/>
        </w:rPr>
        <w:t xml:space="preserve"> </w:t>
      </w:r>
      <w:r w:rsidR="00CE6CA3" w:rsidRPr="00E769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CE6CA3" w:rsidRPr="00E76946">
        <w:rPr>
          <w:rFonts w:asciiTheme="majorHAnsi" w:hAnsiTheme="majorHAnsi"/>
          <w:lang w:val="sr-Cyrl-CS"/>
        </w:rPr>
        <w:t xml:space="preserve"> ):</w:t>
      </w: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1701"/>
        <w:gridCol w:w="2302"/>
        <w:gridCol w:w="1023"/>
      </w:tblGrid>
      <w:tr w:rsidR="00CE6CA3" w:rsidRPr="00394D0F" w:rsidTr="00DC1F72">
        <w:tc>
          <w:tcPr>
            <w:tcW w:w="4644" w:type="dxa"/>
          </w:tcPr>
          <w:p w:rsidR="00CE6CA3" w:rsidRPr="00434826" w:rsidRDefault="00794A51" w:rsidP="00434826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Budžetski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rashodi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izdaci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za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nefinansijsku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imovinu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Fond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01)</w:t>
            </w:r>
          </w:p>
        </w:tc>
        <w:tc>
          <w:tcPr>
            <w:tcW w:w="1701" w:type="dxa"/>
          </w:tcPr>
          <w:p w:rsidR="00CE6CA3" w:rsidRPr="00434826" w:rsidRDefault="00794A51" w:rsidP="00A138D0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Plan</w:t>
            </w:r>
            <w:r w:rsidR="00BD7C18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20</w:t>
            </w:r>
            <w:r w:rsidR="004674D7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2</w:t>
            </w:r>
            <w:r w:rsidR="00A138D0">
              <w:rPr>
                <w:rFonts w:asciiTheme="majorHAnsi" w:hAnsiTheme="majorHAnsi"/>
                <w:b/>
                <w:sz w:val="20"/>
                <w:szCs w:val="20"/>
                <w:lang w:val="bs-Cyrl-BA"/>
              </w:rPr>
              <w:t>1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godina</w:t>
            </w:r>
          </w:p>
        </w:tc>
        <w:tc>
          <w:tcPr>
            <w:tcW w:w="2302" w:type="dxa"/>
          </w:tcPr>
          <w:p w:rsidR="00CE6CA3" w:rsidRPr="00434826" w:rsidRDefault="00794A51" w:rsidP="00272246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Izvršenje</w:t>
            </w:r>
            <w:r w:rsidR="006372CE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01.01.-3</w:t>
            </w:r>
            <w:r w:rsidR="0027224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1</w:t>
            </w:r>
            <w:r w:rsidR="006372CE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  <w:r w:rsidR="0027224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12</w:t>
            </w:r>
            <w:r w:rsidR="00826004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 20</w:t>
            </w:r>
            <w:r w:rsidR="004674D7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2</w:t>
            </w:r>
            <w:r w:rsidR="00A138D0">
              <w:rPr>
                <w:rFonts w:asciiTheme="majorHAnsi" w:hAnsiTheme="majorHAnsi"/>
                <w:b/>
                <w:sz w:val="20"/>
                <w:szCs w:val="20"/>
                <w:lang w:val="bs-Cyrl-BA"/>
              </w:rPr>
              <w:t>1</w:t>
            </w:r>
            <w:r w:rsidR="00BD7C18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  <w:r w:rsid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god</w:t>
            </w:r>
            <w:r w:rsidR="00BD7C18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23" w:type="dxa"/>
          </w:tcPr>
          <w:p w:rsidR="00CE6CA3" w:rsidRPr="00434826" w:rsidRDefault="00794A51" w:rsidP="00434826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Indeks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3/2</w:t>
            </w:r>
          </w:p>
        </w:tc>
      </w:tr>
      <w:tr w:rsidR="00CE6CA3" w:rsidRPr="00394D0F" w:rsidTr="00DC1F72">
        <w:trPr>
          <w:trHeight w:val="341"/>
        </w:trPr>
        <w:tc>
          <w:tcPr>
            <w:tcW w:w="4644" w:type="dxa"/>
            <w:vAlign w:val="bottom"/>
          </w:tcPr>
          <w:p w:rsidR="00CE6CA3" w:rsidRPr="00394D0F" w:rsidRDefault="00CE6CA3" w:rsidP="00434826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1</w:t>
            </w:r>
          </w:p>
        </w:tc>
        <w:tc>
          <w:tcPr>
            <w:tcW w:w="1701" w:type="dxa"/>
            <w:vAlign w:val="bottom"/>
          </w:tcPr>
          <w:p w:rsidR="00CE6CA3" w:rsidRPr="00394D0F" w:rsidRDefault="00CE6CA3" w:rsidP="00434826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2</w:t>
            </w:r>
          </w:p>
        </w:tc>
        <w:tc>
          <w:tcPr>
            <w:tcW w:w="2302" w:type="dxa"/>
            <w:vAlign w:val="bottom"/>
          </w:tcPr>
          <w:p w:rsidR="00CE6CA3" w:rsidRPr="00394D0F" w:rsidRDefault="00CE6CA3" w:rsidP="00434826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3</w:t>
            </w:r>
          </w:p>
        </w:tc>
        <w:tc>
          <w:tcPr>
            <w:tcW w:w="1023" w:type="dxa"/>
            <w:vAlign w:val="bottom"/>
          </w:tcPr>
          <w:p w:rsidR="00CE6CA3" w:rsidRPr="00394D0F" w:rsidRDefault="00CE6CA3" w:rsidP="00434826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4</w:t>
            </w:r>
          </w:p>
        </w:tc>
      </w:tr>
      <w:tr w:rsidR="00CE6CA3" w:rsidRPr="00394D0F" w:rsidTr="00DC1F72">
        <w:tc>
          <w:tcPr>
            <w:tcW w:w="4644" w:type="dxa"/>
          </w:tcPr>
          <w:p w:rsidR="00CE6CA3" w:rsidRPr="00394D0F" w:rsidRDefault="00794A51" w:rsidP="00434826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A</w:t>
            </w:r>
            <w:r w:rsidR="000B637E">
              <w:rPr>
                <w:rFonts w:asciiTheme="majorHAnsi" w:hAnsiTheme="majorHAnsi"/>
                <w:lang w:val="sr-Cyrl-CS"/>
              </w:rPr>
              <w:t xml:space="preserve">. </w:t>
            </w:r>
            <w:r>
              <w:rPr>
                <w:rFonts w:asciiTheme="majorHAnsi" w:hAnsiTheme="majorHAnsi"/>
                <w:lang w:val="sr-Cyrl-CS"/>
              </w:rPr>
              <w:t>Budžetski</w:t>
            </w:r>
            <w:r w:rsidR="000B63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rashodi</w:t>
            </w:r>
          </w:p>
        </w:tc>
        <w:tc>
          <w:tcPr>
            <w:tcW w:w="1701" w:type="dxa"/>
            <w:vAlign w:val="bottom"/>
          </w:tcPr>
          <w:p w:rsidR="00CE6CA3" w:rsidRPr="00E76946" w:rsidRDefault="00E76946" w:rsidP="00BB49F5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hr-HR"/>
              </w:rPr>
              <w:t>15.5</w:t>
            </w:r>
            <w:r>
              <w:rPr>
                <w:rFonts w:asciiTheme="majorHAnsi" w:hAnsiTheme="majorHAnsi"/>
                <w:lang w:val="bs-Cyrl-BA"/>
              </w:rPr>
              <w:t>74.498,00</w:t>
            </w:r>
          </w:p>
        </w:tc>
        <w:tc>
          <w:tcPr>
            <w:tcW w:w="2302" w:type="dxa"/>
            <w:vAlign w:val="bottom"/>
          </w:tcPr>
          <w:p w:rsidR="00CE6CA3" w:rsidRPr="00440D15" w:rsidRDefault="00E76946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14.025.318,45</w:t>
            </w:r>
          </w:p>
        </w:tc>
        <w:tc>
          <w:tcPr>
            <w:tcW w:w="1023" w:type="dxa"/>
            <w:vAlign w:val="bottom"/>
          </w:tcPr>
          <w:p w:rsidR="00CE6CA3" w:rsidRPr="00354C6F" w:rsidRDefault="00E76946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90,1</w:t>
            </w:r>
          </w:p>
        </w:tc>
      </w:tr>
      <w:tr w:rsidR="00CE6CA3" w:rsidRPr="00394D0F" w:rsidTr="00DC1F72">
        <w:tc>
          <w:tcPr>
            <w:tcW w:w="4644" w:type="dxa"/>
          </w:tcPr>
          <w:p w:rsidR="00CE6CA3" w:rsidRPr="00394D0F" w:rsidRDefault="00794A51" w:rsidP="00434826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B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. </w:t>
            </w:r>
            <w:r>
              <w:rPr>
                <w:rFonts w:asciiTheme="majorHAnsi" w:hAnsiTheme="majorHAnsi"/>
                <w:lang w:val="sr-Cyrl-CS"/>
              </w:rPr>
              <w:t>Izdaci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za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nefinansijsku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 </w:t>
            </w:r>
            <w:r>
              <w:rPr>
                <w:rFonts w:asciiTheme="majorHAnsi" w:hAnsiTheme="majorHAnsi"/>
                <w:lang w:val="sr-Cyrl-CS"/>
              </w:rPr>
              <w:t>imovinu</w:t>
            </w:r>
          </w:p>
        </w:tc>
        <w:tc>
          <w:tcPr>
            <w:tcW w:w="1701" w:type="dxa"/>
            <w:vAlign w:val="bottom"/>
          </w:tcPr>
          <w:p w:rsidR="00CE6CA3" w:rsidRPr="00394D0F" w:rsidRDefault="00E76946" w:rsidP="00BB49F5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4.898.830,00</w:t>
            </w:r>
          </w:p>
        </w:tc>
        <w:tc>
          <w:tcPr>
            <w:tcW w:w="2302" w:type="dxa"/>
            <w:vAlign w:val="bottom"/>
          </w:tcPr>
          <w:p w:rsidR="00CE6CA3" w:rsidRPr="00440D15" w:rsidRDefault="00E76946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4.416.259,75</w:t>
            </w:r>
          </w:p>
        </w:tc>
        <w:tc>
          <w:tcPr>
            <w:tcW w:w="1023" w:type="dxa"/>
            <w:vAlign w:val="bottom"/>
          </w:tcPr>
          <w:p w:rsidR="00CE6CA3" w:rsidRPr="00354C6F" w:rsidRDefault="00E76946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90,1</w:t>
            </w:r>
          </w:p>
        </w:tc>
      </w:tr>
      <w:tr w:rsidR="00CE6CA3" w:rsidRPr="00394D0F" w:rsidTr="00DC1F72">
        <w:tc>
          <w:tcPr>
            <w:tcW w:w="4644" w:type="dxa"/>
          </w:tcPr>
          <w:p w:rsidR="00CE6CA3" w:rsidRPr="00394D0F" w:rsidRDefault="00CE6CA3" w:rsidP="00434826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394D0F">
              <w:rPr>
                <w:rFonts w:asciiTheme="majorHAnsi" w:hAnsiTheme="majorHAnsi"/>
                <w:lang w:val="sr-Cyrl-CS"/>
              </w:rPr>
              <w:t xml:space="preserve">    </w:t>
            </w:r>
            <w:r w:rsidR="00794A51">
              <w:rPr>
                <w:rFonts w:asciiTheme="majorHAnsi" w:hAnsiTheme="majorHAnsi"/>
                <w:lang w:val="sr-Cyrl-CS"/>
              </w:rPr>
              <w:t>Ukupno</w:t>
            </w:r>
            <w:r w:rsidRPr="00394D0F">
              <w:rPr>
                <w:rFonts w:asciiTheme="majorHAnsi" w:hAnsiTheme="majorHAnsi"/>
                <w:lang w:val="sr-Cyrl-CS"/>
              </w:rPr>
              <w:t>:</w:t>
            </w:r>
          </w:p>
        </w:tc>
        <w:tc>
          <w:tcPr>
            <w:tcW w:w="1701" w:type="dxa"/>
            <w:vAlign w:val="bottom"/>
          </w:tcPr>
          <w:p w:rsidR="00CE6CA3" w:rsidRPr="00394D0F" w:rsidRDefault="00E76946" w:rsidP="00BB49F5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20.473.328,00</w:t>
            </w:r>
          </w:p>
        </w:tc>
        <w:tc>
          <w:tcPr>
            <w:tcW w:w="2302" w:type="dxa"/>
            <w:vAlign w:val="bottom"/>
          </w:tcPr>
          <w:p w:rsidR="00CE6CA3" w:rsidRPr="00354C6F" w:rsidRDefault="00E76946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18.441.578,20</w:t>
            </w:r>
          </w:p>
        </w:tc>
        <w:tc>
          <w:tcPr>
            <w:tcW w:w="1023" w:type="dxa"/>
            <w:vAlign w:val="bottom"/>
          </w:tcPr>
          <w:p w:rsidR="00CE6CA3" w:rsidRPr="00354C6F" w:rsidRDefault="00E76946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90,1</w:t>
            </w:r>
          </w:p>
        </w:tc>
      </w:tr>
    </w:tbl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6C03BD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Budžetski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 w:rsidR="00EA4067">
        <w:rPr>
          <w:rFonts w:asciiTheme="majorHAnsi" w:hAnsiTheme="majorHAnsi"/>
          <w:lang w:val="sr-Cyrl-CS"/>
        </w:rPr>
        <w:t xml:space="preserve"> 20</w:t>
      </w:r>
      <w:r w:rsidR="009040BB">
        <w:rPr>
          <w:rFonts w:asciiTheme="majorHAnsi" w:hAnsiTheme="majorHAnsi"/>
          <w:lang w:val="sr-Cyrl-CS"/>
        </w:rPr>
        <w:t>2</w:t>
      </w:r>
      <w:r w:rsidR="00EF14AA">
        <w:rPr>
          <w:rFonts w:asciiTheme="majorHAnsi" w:hAnsiTheme="majorHAnsi"/>
          <w:lang w:val="sr-Cyrl-CS"/>
        </w:rPr>
        <w:t>1</w:t>
      </w:r>
      <w:r w:rsidR="00E7694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E76946">
        <w:rPr>
          <w:rFonts w:asciiTheme="majorHAnsi" w:hAnsiTheme="majorHAnsi"/>
          <w:lang w:val="sr-Cyrl-CS"/>
        </w:rPr>
        <w:t>14.025.318,45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D64B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D64B29">
        <w:rPr>
          <w:rFonts w:asciiTheme="majorHAnsi" w:hAnsiTheme="majorHAnsi"/>
          <w:lang w:val="sr-Cyrl-CS"/>
        </w:rPr>
        <w:t xml:space="preserve"> </w:t>
      </w:r>
      <w:r w:rsidR="00E76946">
        <w:rPr>
          <w:rFonts w:asciiTheme="majorHAnsi" w:hAnsiTheme="majorHAnsi"/>
          <w:lang w:val="sr-Cyrl-CS"/>
        </w:rPr>
        <w:t>90,1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Posmatrano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EF14A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EF14A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F02DE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F02DE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F02DEB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više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A23F05" w:rsidRPr="00394D0F">
        <w:rPr>
          <w:rFonts w:asciiTheme="majorHAnsi" w:hAnsiTheme="majorHAnsi"/>
          <w:lang w:val="sr-Cyrl-CS"/>
        </w:rPr>
        <w:t xml:space="preserve"> </w:t>
      </w:r>
      <w:r w:rsidR="00E76946">
        <w:rPr>
          <w:rFonts w:asciiTheme="majorHAnsi" w:hAnsiTheme="majorHAnsi"/>
          <w:lang w:val="sr-Cyrl-CS"/>
        </w:rPr>
        <w:t>889.757,31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Dalјe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u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tekstu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dajemo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pojašnjenja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izvršenja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pojedinih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vrsta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budžetskih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rashoda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izdataka</w:t>
      </w:r>
      <w:r w:rsidR="00A23F05" w:rsidRPr="00394D0F">
        <w:rPr>
          <w:rFonts w:asciiTheme="majorHAnsi" w:hAnsiTheme="majorHAnsi"/>
          <w:lang w:val="sr-Cyrl-CS"/>
        </w:rPr>
        <w:t xml:space="preserve">  </w:t>
      </w:r>
      <w:r w:rsidR="00794A51">
        <w:rPr>
          <w:rFonts w:asciiTheme="majorHAnsi" w:hAnsiTheme="majorHAnsi"/>
          <w:lang w:val="sr-Cyrl-CS"/>
        </w:rPr>
        <w:t>u</w:t>
      </w:r>
      <w:r w:rsidR="00A23F05" w:rsidRPr="00394D0F">
        <w:rPr>
          <w:rFonts w:asciiTheme="majorHAnsi" w:hAnsiTheme="majorHAnsi"/>
          <w:lang w:val="sr-Cyrl-CS"/>
        </w:rPr>
        <w:t xml:space="preserve"> </w:t>
      </w:r>
      <w:r w:rsidR="00EA4067">
        <w:rPr>
          <w:rFonts w:asciiTheme="majorHAnsi" w:hAnsiTheme="majorHAnsi"/>
          <w:lang w:val="sr-Cyrl-CS"/>
        </w:rPr>
        <w:t xml:space="preserve"> </w:t>
      </w:r>
      <w:r w:rsidR="00886FE8">
        <w:rPr>
          <w:rFonts w:asciiTheme="majorHAnsi" w:hAnsiTheme="majorHAnsi"/>
          <w:lang w:val="sr-Cyrl-CS"/>
        </w:rPr>
        <w:t xml:space="preserve"> </w:t>
      </w:r>
      <w:r w:rsidR="00EA4067">
        <w:rPr>
          <w:rFonts w:asciiTheme="majorHAnsi" w:hAnsiTheme="majorHAnsi"/>
          <w:lang w:val="sr-Cyrl-CS"/>
        </w:rPr>
        <w:t xml:space="preserve"> 20</w:t>
      </w:r>
      <w:r w:rsidR="006C03BD">
        <w:rPr>
          <w:rFonts w:asciiTheme="majorHAnsi" w:hAnsiTheme="majorHAnsi"/>
          <w:lang w:val="sr-Cyrl-CS"/>
        </w:rPr>
        <w:t>2</w:t>
      </w:r>
      <w:r w:rsidR="00EF14AA">
        <w:rPr>
          <w:rFonts w:asciiTheme="majorHAnsi" w:hAnsiTheme="majorHAnsi"/>
          <w:lang w:val="sr-Cyrl-CS"/>
        </w:rPr>
        <w:t>1</w:t>
      </w:r>
      <w:r w:rsidR="00E76946">
        <w:rPr>
          <w:rFonts w:asciiTheme="majorHAnsi" w:hAnsiTheme="majorHAnsi"/>
          <w:lang w:val="sr-Cyrl-CS"/>
        </w:rPr>
        <w:t xml:space="preserve">. </w:t>
      </w:r>
      <w:r w:rsidR="00794A51">
        <w:rPr>
          <w:rFonts w:asciiTheme="majorHAnsi" w:hAnsiTheme="majorHAnsi"/>
          <w:lang w:val="sr-Cyrl-CS"/>
        </w:rPr>
        <w:t>godini</w:t>
      </w:r>
      <w:r w:rsidR="00E76946">
        <w:rPr>
          <w:rFonts w:asciiTheme="majorHAnsi" w:hAnsiTheme="majorHAnsi"/>
          <w:lang w:val="sr-Cyrl-CS"/>
        </w:rPr>
        <w:t>:</w:t>
      </w:r>
    </w:p>
    <w:p w:rsidR="00CE6CA3" w:rsidRPr="00066105" w:rsidRDefault="00CE6CA3" w:rsidP="00CE6CA3">
      <w:pPr>
        <w:spacing w:after="0"/>
        <w:jc w:val="both"/>
        <w:rPr>
          <w:rFonts w:asciiTheme="majorHAnsi" w:hAnsiTheme="majorHAnsi"/>
          <w:lang w:val="hr-HR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Rashodi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za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lična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primanja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411)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D4DF7" w:rsidRPr="00394D0F">
        <w:rPr>
          <w:rFonts w:asciiTheme="majorHAnsi" w:hAnsiTheme="majorHAnsi"/>
          <w:lang w:val="sr-Latn-BA"/>
        </w:rPr>
        <w:t xml:space="preserve"> </w:t>
      </w:r>
      <w:r w:rsidR="004713A4">
        <w:rPr>
          <w:rFonts w:asciiTheme="majorHAnsi" w:hAnsiTheme="majorHAnsi"/>
          <w:lang w:val="sr-Cyrl-CS"/>
        </w:rPr>
        <w:t xml:space="preserve"> </w:t>
      </w:r>
      <w:r w:rsidR="000D4DF7" w:rsidRPr="00394D0F">
        <w:rPr>
          <w:rFonts w:asciiTheme="majorHAnsi" w:hAnsiTheme="majorHAnsi"/>
          <w:lang w:val="sr-Latn-BA"/>
        </w:rPr>
        <w:t>20</w:t>
      </w:r>
      <w:r w:rsidR="006C03BD">
        <w:rPr>
          <w:rFonts w:asciiTheme="majorHAnsi" w:hAnsiTheme="majorHAnsi"/>
          <w:lang w:val="sr-Cyrl-BA"/>
        </w:rPr>
        <w:t>2</w:t>
      </w:r>
      <w:r w:rsidR="00066105">
        <w:rPr>
          <w:rFonts w:asciiTheme="majorHAnsi" w:hAnsiTheme="majorHAnsi"/>
          <w:lang w:val="hr-HR"/>
        </w:rPr>
        <w:t>1</w:t>
      </w:r>
      <w:r w:rsidR="004713A4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336562">
        <w:rPr>
          <w:rFonts w:asciiTheme="majorHAnsi" w:hAnsiTheme="majorHAnsi"/>
          <w:lang w:val="sr-Cyrl-CS"/>
        </w:rPr>
        <w:t xml:space="preserve"> </w:t>
      </w:r>
      <w:r w:rsidR="00E76946">
        <w:rPr>
          <w:rFonts w:asciiTheme="majorHAnsi" w:hAnsiTheme="majorHAnsi"/>
          <w:lang w:val="sr-Cyrl-CS"/>
        </w:rPr>
        <w:t>7.081.237,32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E76946">
        <w:rPr>
          <w:rFonts w:asciiTheme="majorHAnsi" w:hAnsiTheme="majorHAnsi"/>
          <w:lang w:val="sr-Cyrl-CS"/>
        </w:rPr>
        <w:t>93,9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06610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066105">
        <w:rPr>
          <w:rFonts w:asciiTheme="majorHAnsi" w:hAnsiTheme="majorHAnsi"/>
          <w:lang w:val="sr-Cyrl-CS"/>
        </w:rPr>
        <w:t xml:space="preserve"> 2020</w:t>
      </w:r>
      <w:r w:rsidR="000D4DF7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416A9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ovi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E76946">
        <w:rPr>
          <w:rFonts w:asciiTheme="majorHAnsi" w:hAnsiTheme="majorHAnsi"/>
          <w:lang w:val="sr-Cyrl-CS"/>
        </w:rPr>
        <w:t>274.374,05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0D4DF7" w:rsidRPr="00394D0F">
        <w:rPr>
          <w:rFonts w:asciiTheme="majorHAnsi" w:hAnsiTheme="majorHAnsi"/>
          <w:lang w:val="sr-Cyrl-CS"/>
        </w:rPr>
        <w:t>.</w:t>
      </w:r>
      <w:r w:rsidR="00CE6CA3" w:rsidRPr="00394D0F">
        <w:rPr>
          <w:rFonts w:asciiTheme="majorHAnsi" w:hAnsiTheme="majorHAnsi"/>
          <w:lang w:val="sr-Cyrl-CS"/>
        </w:rPr>
        <w:t xml:space="preserve"> </w:t>
      </w: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Rashodi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osnovu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korišćenja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roba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usluga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412)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7A2AAE">
        <w:rPr>
          <w:rFonts w:asciiTheme="majorHAnsi" w:hAnsiTheme="majorHAnsi"/>
          <w:lang w:val="sr-Cyrl-CS"/>
        </w:rPr>
        <w:t xml:space="preserve"> </w:t>
      </w:r>
      <w:r w:rsidR="006C03BD">
        <w:rPr>
          <w:rFonts w:asciiTheme="majorHAnsi" w:hAnsiTheme="majorHAnsi"/>
          <w:lang w:val="sr-Latn-BA"/>
        </w:rPr>
        <w:t xml:space="preserve"> 20</w:t>
      </w:r>
      <w:r w:rsidR="006C03BD">
        <w:rPr>
          <w:rFonts w:asciiTheme="majorHAnsi" w:hAnsiTheme="majorHAnsi"/>
          <w:lang w:val="sr-Cyrl-BA"/>
        </w:rPr>
        <w:t>2</w:t>
      </w:r>
      <w:r w:rsidR="00066105">
        <w:rPr>
          <w:rFonts w:asciiTheme="majorHAnsi" w:hAnsiTheme="majorHAnsi"/>
          <w:lang w:val="hr-HR"/>
        </w:rPr>
        <w:t>1</w:t>
      </w:r>
      <w:r w:rsidR="007A2AAE">
        <w:rPr>
          <w:rFonts w:asciiTheme="majorHAnsi" w:hAnsiTheme="majorHAnsi"/>
          <w:lang w:val="sr-Cyrl-CS"/>
        </w:rPr>
        <w:t xml:space="preserve">.  </w:t>
      </w:r>
      <w:r>
        <w:rPr>
          <w:rFonts w:asciiTheme="majorHAnsi" w:hAnsiTheme="majorHAnsi"/>
          <w:lang w:val="sr-Cyrl-CS"/>
        </w:rPr>
        <w:t>godini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6E108A">
        <w:rPr>
          <w:rFonts w:asciiTheme="majorHAnsi" w:hAnsiTheme="majorHAnsi"/>
          <w:lang w:val="sr-Cyrl-CS"/>
        </w:rPr>
        <w:t>2.878.915,00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6E108A">
        <w:rPr>
          <w:rFonts w:asciiTheme="majorHAnsi" w:hAnsiTheme="majorHAnsi"/>
          <w:lang w:val="sr-Cyrl-CS"/>
        </w:rPr>
        <w:t>90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7A2AA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7A2AAE">
        <w:rPr>
          <w:rFonts w:asciiTheme="majorHAnsi" w:hAnsiTheme="majorHAnsi"/>
          <w:lang w:val="sr-Cyrl-CS"/>
        </w:rPr>
        <w:t xml:space="preserve"> 20</w:t>
      </w:r>
      <w:r w:rsidR="00066105">
        <w:rPr>
          <w:rFonts w:asciiTheme="majorHAnsi" w:hAnsiTheme="majorHAnsi"/>
          <w:lang w:val="hr-HR"/>
        </w:rPr>
        <w:t>20</w:t>
      </w:r>
      <w:r w:rsidR="00E20992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C03BD">
        <w:rPr>
          <w:rFonts w:asciiTheme="majorHAnsi" w:hAnsiTheme="majorHAnsi"/>
          <w:lang w:val="sr-Cyrl-CS"/>
        </w:rPr>
        <w:t xml:space="preserve"> </w:t>
      </w:r>
      <w:r w:rsidR="006E108A">
        <w:rPr>
          <w:rFonts w:asciiTheme="majorHAnsi" w:hAnsiTheme="majorHAnsi"/>
          <w:lang w:val="sr-Cyrl-CS"/>
        </w:rPr>
        <w:t>180.429,97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značajnu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>:</w:t>
      </w:r>
    </w:p>
    <w:p w:rsidR="00CE6CA3" w:rsidRPr="00394D0F" w:rsidRDefault="00794A51" w:rsidP="00CE6CA3">
      <w:pPr>
        <w:numPr>
          <w:ilvl w:val="0"/>
          <w:numId w:val="6"/>
        </w:numPr>
        <w:spacing w:after="0"/>
        <w:ind w:left="0" w:firstLine="36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Ostali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neklasifikovani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 w:rsidR="00476EC7">
        <w:rPr>
          <w:rFonts w:asciiTheme="majorHAnsi" w:hAnsiTheme="majorHAnsi"/>
          <w:lang w:val="sr-Cyrl-CS"/>
        </w:rPr>
        <w:t>912.111,49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76EC7">
        <w:rPr>
          <w:rFonts w:asciiTheme="majorHAnsi" w:hAnsiTheme="majorHAnsi"/>
          <w:lang w:val="sr-Cyrl-CS"/>
        </w:rPr>
        <w:t>91,2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6C03BD">
        <w:rPr>
          <w:rFonts w:asciiTheme="majorHAnsi" w:hAnsiTheme="majorHAnsi"/>
          <w:lang w:val="sr-Cyrl-CS"/>
        </w:rPr>
        <w:t>.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Značajniji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odnose</w:t>
      </w:r>
      <w:r w:rsidR="00815B5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815B5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isplaćena</w:t>
      </w:r>
      <w:r w:rsidR="00815B5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primanja</w:t>
      </w:r>
      <w:r w:rsidR="00815B5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odbornika</w:t>
      </w:r>
      <w:r w:rsidR="00CE6CA3" w:rsidRPr="00394D0F">
        <w:rPr>
          <w:rFonts w:asciiTheme="majorHAnsi" w:hAnsiTheme="majorHAnsi"/>
          <w:lang w:val="sr-Cyrl-CS"/>
        </w:rPr>
        <w:t>,</w:t>
      </w:r>
      <w:r>
        <w:rPr>
          <w:rFonts w:asciiTheme="majorHAnsi" w:hAnsiTheme="majorHAnsi"/>
          <w:lang w:val="sr-Cyrl-CS"/>
        </w:rPr>
        <w:t>reprezentaciju</w:t>
      </w:r>
      <w:r w:rsidR="00815B59" w:rsidRPr="00394D0F">
        <w:rPr>
          <w:rFonts w:asciiTheme="majorHAnsi" w:hAnsiTheme="majorHAnsi"/>
          <w:lang w:val="sr-Cyrl-CS"/>
        </w:rPr>
        <w:t>,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JODP</w:t>
      </w:r>
      <w:r w:rsidR="00CE6CA3" w:rsidRPr="00394D0F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Protivgradna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zaštita</w:t>
      </w:r>
      <w:r w:rsidR="00CE6CA3" w:rsidRPr="00394D0F">
        <w:rPr>
          <w:rFonts w:asciiTheme="majorHAnsi" w:hAnsiTheme="majorHAnsi"/>
          <w:lang w:val="sr-Cyrl-CS"/>
        </w:rPr>
        <w:t xml:space="preserve">“,  </w:t>
      </w:r>
      <w:r>
        <w:rPr>
          <w:rFonts w:asciiTheme="majorHAnsi" w:hAnsiTheme="majorHAnsi"/>
          <w:lang w:val="sr-Cyrl-CS"/>
        </w:rPr>
        <w:t>rashodi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stručnih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komisija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izradu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uslova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stručnih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mišlјenja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kontrolu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tehničke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dokumentacije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tehnički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prijem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objekata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794A51" w:rsidP="00CE6CA3">
      <w:pPr>
        <w:numPr>
          <w:ilvl w:val="0"/>
          <w:numId w:val="6"/>
        </w:numPr>
        <w:spacing w:after="0"/>
        <w:ind w:left="0" w:firstLine="36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Rashodi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održavanja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površina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životne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76EC7">
        <w:rPr>
          <w:rFonts w:asciiTheme="majorHAnsi" w:hAnsiTheme="majorHAnsi"/>
          <w:lang w:val="sr-Cyrl-CS"/>
        </w:rPr>
        <w:t>516.394,00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76EC7">
        <w:rPr>
          <w:rFonts w:asciiTheme="majorHAnsi" w:hAnsiTheme="majorHAnsi"/>
          <w:lang w:val="sr-Cyrl-CS"/>
        </w:rPr>
        <w:t>89,3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815B5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6C03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6C03BD">
        <w:rPr>
          <w:rFonts w:asciiTheme="majorHAnsi" w:hAnsiTheme="majorHAnsi"/>
          <w:lang w:val="sr-Cyrl-CS"/>
        </w:rPr>
        <w:t xml:space="preserve"> 20</w:t>
      </w:r>
      <w:r w:rsidR="00066105">
        <w:rPr>
          <w:rFonts w:asciiTheme="majorHAnsi" w:hAnsiTheme="majorHAnsi"/>
          <w:lang w:val="hr-HR"/>
        </w:rPr>
        <w:t>20</w:t>
      </w:r>
      <w:r w:rsidR="00815B59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06610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06610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06610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6610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već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76EC7">
        <w:rPr>
          <w:rFonts w:asciiTheme="majorHAnsi" w:hAnsiTheme="majorHAnsi"/>
          <w:lang w:val="sr-Cyrl-CS"/>
        </w:rPr>
        <w:t>27.757,95</w:t>
      </w:r>
      <w:r w:rsidR="006C03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Ovi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542A7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542A7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prvenstveno</w:t>
      </w:r>
      <w:r w:rsidR="00542A7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542A7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CE6CA3" w:rsidRPr="00394D0F">
        <w:rPr>
          <w:rFonts w:asciiTheme="majorHAnsi" w:hAnsiTheme="majorHAnsi"/>
          <w:lang w:val="sr-Cyrl-CS"/>
        </w:rPr>
        <w:t xml:space="preserve"> 00270170-</w:t>
      </w:r>
      <w:r>
        <w:rPr>
          <w:rFonts w:asciiTheme="majorHAnsi" w:hAnsiTheme="majorHAnsi"/>
          <w:lang w:val="sr-Cyrl-CS"/>
        </w:rPr>
        <w:t>Odjelјenje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stambeno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komunalne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poslove</w:t>
      </w:r>
      <w:r w:rsidR="00562C94">
        <w:rPr>
          <w:rFonts w:asciiTheme="majorHAnsi" w:hAnsiTheme="majorHAnsi"/>
          <w:lang w:val="sr-Cyrl-CS"/>
        </w:rPr>
        <w:t>.</w:t>
      </w:r>
    </w:p>
    <w:p w:rsidR="00CE6CA3" w:rsidRPr="00394D0F" w:rsidRDefault="00794A51" w:rsidP="00CE6CA3">
      <w:pPr>
        <w:numPr>
          <w:ilvl w:val="0"/>
          <w:numId w:val="6"/>
        </w:numPr>
        <w:spacing w:after="0"/>
        <w:ind w:left="0" w:firstLine="36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lastRenderedPageBreak/>
        <w:t>Rashodi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utroška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energije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komunalnih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komunikacionih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transportnih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usluga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76EC7">
        <w:rPr>
          <w:rFonts w:asciiTheme="majorHAnsi" w:hAnsiTheme="majorHAnsi"/>
          <w:lang w:val="sr-Cyrl-CS"/>
        </w:rPr>
        <w:t>496.232,68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76EC7">
        <w:rPr>
          <w:rFonts w:asciiTheme="majorHAnsi" w:hAnsiTheme="majorHAnsi"/>
          <w:lang w:val="sr-Cyrl-CS"/>
        </w:rPr>
        <w:t>96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C719F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416A9C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ovi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E2687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E2687E" w:rsidRPr="00394D0F">
        <w:rPr>
          <w:rFonts w:asciiTheme="majorHAnsi" w:hAnsiTheme="majorHAnsi"/>
          <w:lang w:val="sr-Cyrl-CS"/>
        </w:rPr>
        <w:t xml:space="preserve"> </w:t>
      </w:r>
      <w:r w:rsidR="00476EC7">
        <w:rPr>
          <w:rFonts w:asciiTheme="majorHAnsi" w:hAnsiTheme="majorHAnsi"/>
          <w:lang w:val="sr-Cyrl-CS"/>
        </w:rPr>
        <w:t xml:space="preserve">58.373,54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794A51" w:rsidP="00CE6CA3">
      <w:pPr>
        <w:numPr>
          <w:ilvl w:val="0"/>
          <w:numId w:val="6"/>
        </w:numPr>
        <w:spacing w:after="0"/>
        <w:ind w:left="0" w:firstLine="36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Rashodi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stručne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C03BD">
        <w:rPr>
          <w:rFonts w:asciiTheme="majorHAnsi" w:hAnsiTheme="majorHAnsi"/>
          <w:lang w:val="sr-Cyrl-CS"/>
        </w:rPr>
        <w:t xml:space="preserve"> </w:t>
      </w:r>
      <w:r w:rsidR="00476EC7">
        <w:rPr>
          <w:rFonts w:asciiTheme="majorHAnsi" w:hAnsiTheme="majorHAnsi"/>
          <w:lang w:val="sr-Cyrl-CS"/>
        </w:rPr>
        <w:t>249.729,42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76EC7">
        <w:rPr>
          <w:rFonts w:asciiTheme="majorHAnsi" w:hAnsiTheme="majorHAnsi"/>
          <w:lang w:val="sr-Cyrl-CS"/>
        </w:rPr>
        <w:t>85,6%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planiranog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2E6F9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2E6F9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2E6F9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2E6F9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2E6F9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76EC7">
        <w:rPr>
          <w:rFonts w:asciiTheme="majorHAnsi" w:hAnsiTheme="majorHAnsi"/>
          <w:lang w:val="sr-Cyrl-CS"/>
        </w:rPr>
        <w:t xml:space="preserve">17.839,25 </w:t>
      </w:r>
      <w:r>
        <w:rPr>
          <w:rFonts w:asciiTheme="majorHAnsi" w:hAnsiTheme="majorHAnsi"/>
          <w:lang w:val="sr-Cyrl-CS"/>
        </w:rPr>
        <w:t>KM</w:t>
      </w:r>
      <w:r w:rsidR="008039D4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631D99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Rashodi</w:t>
      </w:r>
      <w:r w:rsidR="00CE6CA3" w:rsidRPr="00631D99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finansiranja</w:t>
      </w:r>
      <w:r w:rsidR="00CE6CA3" w:rsidRPr="00631D99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631D99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drugi</w:t>
      </w:r>
      <w:r w:rsidR="00CE6CA3" w:rsidRPr="00631D99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finansijski</w:t>
      </w:r>
      <w:r w:rsidR="00CE6CA3" w:rsidRPr="00631D99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troškovi</w:t>
      </w:r>
      <w:r w:rsidR="00CE6CA3" w:rsidRPr="00631D99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631D99">
        <w:rPr>
          <w:rFonts w:asciiTheme="majorHAnsi" w:hAnsiTheme="majorHAnsi"/>
          <w:lang w:val="sr-Cyrl-CS"/>
        </w:rPr>
        <w:t xml:space="preserve"> 413) </w:t>
      </w:r>
      <w:r>
        <w:rPr>
          <w:rFonts w:asciiTheme="majorHAnsi" w:hAnsiTheme="majorHAnsi"/>
          <w:lang w:val="sr-Cyrl-CS"/>
        </w:rPr>
        <w:t>su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 w:rsidR="009744F5" w:rsidRPr="00631D99">
        <w:rPr>
          <w:rFonts w:asciiTheme="majorHAnsi" w:hAnsiTheme="majorHAnsi"/>
          <w:lang w:val="sr-Cyrl-CS"/>
        </w:rPr>
        <w:t xml:space="preserve">  </w:t>
      </w:r>
      <w:r w:rsidR="005D4615" w:rsidRPr="00631D99">
        <w:rPr>
          <w:rFonts w:asciiTheme="majorHAnsi" w:hAnsiTheme="majorHAnsi"/>
          <w:lang w:val="sr-Cyrl-CS"/>
        </w:rPr>
        <w:t xml:space="preserve"> 20</w:t>
      </w:r>
      <w:r w:rsidR="006C03BD" w:rsidRPr="00631D99">
        <w:rPr>
          <w:rFonts w:asciiTheme="majorHAnsi" w:hAnsiTheme="majorHAnsi"/>
          <w:lang w:val="sr-Cyrl-CS"/>
        </w:rPr>
        <w:t>2</w:t>
      </w:r>
      <w:r w:rsidR="00FB7C69" w:rsidRPr="00631D99">
        <w:rPr>
          <w:rFonts w:asciiTheme="majorHAnsi" w:hAnsiTheme="majorHAnsi"/>
          <w:lang w:val="sr-Cyrl-CS"/>
        </w:rPr>
        <w:t>1</w:t>
      </w:r>
      <w:r w:rsidR="00AB385E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izvršeni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 w:rsidR="00AB385E">
        <w:rPr>
          <w:rFonts w:asciiTheme="majorHAnsi" w:hAnsiTheme="majorHAnsi"/>
          <w:lang w:val="sr-Cyrl-CS"/>
        </w:rPr>
        <w:t>99.494,24</w:t>
      </w:r>
      <w:r w:rsidR="00626E2A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626E2A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626E2A" w:rsidRPr="00631D99">
        <w:rPr>
          <w:rFonts w:asciiTheme="majorHAnsi" w:hAnsiTheme="majorHAnsi"/>
          <w:lang w:val="sr-Cyrl-CS"/>
        </w:rPr>
        <w:t xml:space="preserve"> </w:t>
      </w:r>
      <w:r w:rsidR="00AB385E">
        <w:rPr>
          <w:rFonts w:asciiTheme="majorHAnsi" w:hAnsiTheme="majorHAnsi"/>
          <w:lang w:val="sr-Cyrl-CS"/>
        </w:rPr>
        <w:t>87,7</w:t>
      </w:r>
      <w:r w:rsidR="00CE6CA3" w:rsidRPr="00631D99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163E0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631D9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3163E0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3163E0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3163E0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3163E0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3163E0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3163E0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3163E0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manji</w:t>
      </w:r>
      <w:r w:rsidR="00626E2A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26E2A" w:rsidRPr="00631D99">
        <w:rPr>
          <w:rFonts w:asciiTheme="majorHAnsi" w:hAnsiTheme="majorHAnsi"/>
          <w:lang w:val="sr-Cyrl-CS"/>
        </w:rPr>
        <w:t xml:space="preserve"> </w:t>
      </w:r>
      <w:r w:rsidR="00AB385E">
        <w:rPr>
          <w:rFonts w:asciiTheme="majorHAnsi" w:hAnsiTheme="majorHAnsi"/>
          <w:lang w:val="sr-Cyrl-CS"/>
        </w:rPr>
        <w:t>27</w:t>
      </w:r>
      <w:r w:rsidR="00CE6CA3" w:rsidRPr="00631D99">
        <w:rPr>
          <w:rFonts w:asciiTheme="majorHAnsi" w:hAnsiTheme="majorHAnsi"/>
          <w:lang w:val="sr-Cyrl-CS"/>
        </w:rPr>
        <w:t xml:space="preserve">%. </w:t>
      </w:r>
      <w:r>
        <w:rPr>
          <w:rFonts w:asciiTheme="majorHAnsi" w:hAnsiTheme="majorHAnsi"/>
          <w:lang w:val="sr-Cyrl-CS"/>
        </w:rPr>
        <w:t>Pomenuti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odnose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rashode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isplata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kamata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odobrena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kreditna</w:t>
      </w:r>
      <w:r w:rsidR="00CE6CA3" w:rsidRPr="00631D9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zaduženja</w:t>
      </w:r>
      <w:r w:rsidR="00CE6CA3" w:rsidRPr="00631D99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Subvencije</w:t>
      </w:r>
      <w:r w:rsidR="00CE6CA3" w:rsidRPr="00B76F97">
        <w:rPr>
          <w:rFonts w:asciiTheme="majorHAnsi" w:hAnsiTheme="majorHAnsi"/>
          <w:u w:val="single"/>
          <w:lang w:val="sr-Cyrl-CS"/>
        </w:rPr>
        <w:t xml:space="preserve"> </w:t>
      </w:r>
      <w:r w:rsidR="00CE6CA3" w:rsidRPr="00B76F97">
        <w:rPr>
          <w:rFonts w:asciiTheme="majorHAnsi" w:hAnsiTheme="majorHAnsi"/>
          <w:lang w:val="sr-Cyrl-CS"/>
        </w:rPr>
        <w:t>(</w:t>
      </w:r>
      <w:r>
        <w:rPr>
          <w:rFonts w:asciiTheme="majorHAnsi" w:hAnsiTheme="majorHAnsi"/>
          <w:lang w:val="sr-Cyrl-CS"/>
        </w:rPr>
        <w:t>grupa</w:t>
      </w:r>
      <w:r w:rsidR="00CE6CA3" w:rsidRPr="00B76F97">
        <w:rPr>
          <w:rFonts w:asciiTheme="majorHAnsi" w:hAnsiTheme="majorHAnsi"/>
          <w:lang w:val="sr-Cyrl-CS"/>
        </w:rPr>
        <w:t xml:space="preserve"> 414)  </w:t>
      </w:r>
      <w:r>
        <w:rPr>
          <w:rFonts w:asciiTheme="majorHAnsi" w:hAnsiTheme="majorHAnsi"/>
          <w:lang w:val="sr-Cyrl-CS"/>
        </w:rPr>
        <w:t>u</w:t>
      </w:r>
      <w:r w:rsidR="00CE6CA3" w:rsidRPr="00B76F97">
        <w:rPr>
          <w:rFonts w:asciiTheme="majorHAnsi" w:hAnsiTheme="majorHAnsi"/>
          <w:lang w:val="sr-Cyrl-CS"/>
        </w:rPr>
        <w:t xml:space="preserve"> </w:t>
      </w:r>
      <w:r w:rsidR="009744F5">
        <w:rPr>
          <w:rFonts w:asciiTheme="majorHAnsi" w:hAnsiTheme="majorHAnsi"/>
          <w:lang w:val="sr-Cyrl-CS"/>
        </w:rPr>
        <w:t xml:space="preserve">  20</w:t>
      </w:r>
      <w:r w:rsidR="009F6E23">
        <w:rPr>
          <w:rFonts w:asciiTheme="majorHAnsi" w:hAnsiTheme="majorHAnsi"/>
          <w:lang w:val="sr-Cyrl-CS"/>
        </w:rPr>
        <w:t>2</w:t>
      </w:r>
      <w:r w:rsidR="00FB7C69">
        <w:rPr>
          <w:rFonts w:asciiTheme="majorHAnsi" w:hAnsiTheme="majorHAnsi"/>
          <w:lang w:val="sr-Cyrl-CS"/>
        </w:rPr>
        <w:t>1</w:t>
      </w:r>
      <w:r w:rsidR="009744F5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824BED" w:rsidRPr="00B76F97">
        <w:rPr>
          <w:rFonts w:asciiTheme="majorHAnsi" w:hAnsiTheme="majorHAnsi"/>
          <w:lang w:val="sr-Cyrl-CS"/>
        </w:rPr>
        <w:t xml:space="preserve"> </w:t>
      </w:r>
      <w:r w:rsidR="00CE6CA3" w:rsidRPr="00B76F9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9744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realizovane</w:t>
      </w:r>
      <w:r w:rsidR="00B22D5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22D5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22D5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22D50">
        <w:rPr>
          <w:rFonts w:asciiTheme="majorHAnsi" w:hAnsiTheme="majorHAnsi"/>
          <w:lang w:val="sr-Cyrl-CS"/>
        </w:rPr>
        <w:t xml:space="preserve"> </w:t>
      </w:r>
      <w:r w:rsidR="00AB385E">
        <w:rPr>
          <w:rFonts w:asciiTheme="majorHAnsi" w:hAnsiTheme="majorHAnsi"/>
          <w:lang w:val="sr-Cyrl-CS"/>
        </w:rPr>
        <w:t>407.251,84</w:t>
      </w:r>
      <w:r w:rsidR="00B22D5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824BED" w:rsidRPr="00B76F97">
        <w:rPr>
          <w:rFonts w:asciiTheme="majorHAnsi" w:hAnsiTheme="majorHAnsi"/>
          <w:lang w:val="sr-Cyrl-CS"/>
        </w:rPr>
        <w:t xml:space="preserve">, </w:t>
      </w:r>
      <w:r w:rsidR="00CE6CA3" w:rsidRPr="00B76F9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</w:t>
      </w:r>
      <w:r w:rsidR="00824BED" w:rsidRPr="00B76F9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odnosi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rashode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podsticaj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razvoja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polјoprivrede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sela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pomoć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STP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AB385E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za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prevoz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učenika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uslovima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pandemije</w:t>
      </w:r>
      <w:r w:rsidR="00AB385E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Navedeni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AB385E">
        <w:rPr>
          <w:rFonts w:asciiTheme="majorHAnsi" w:hAnsiTheme="majorHAnsi"/>
          <w:lang w:val="sr-Cyrl-CS"/>
        </w:rPr>
        <w:t xml:space="preserve"> </w:t>
      </w:r>
      <w:r w:rsidR="009744F5">
        <w:rPr>
          <w:rFonts w:asciiTheme="majorHAnsi" w:hAnsiTheme="majorHAnsi"/>
          <w:lang w:val="sr-Cyrl-CS"/>
        </w:rPr>
        <w:t xml:space="preserve"> </w:t>
      </w:r>
      <w:r w:rsidR="00AB385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provedeni</w:t>
      </w:r>
      <w:r w:rsidR="00AB385E">
        <w:rPr>
          <w:rFonts w:asciiTheme="majorHAnsi" w:hAnsiTheme="majorHAnsi"/>
          <w:lang w:val="sr-Cyrl-CS"/>
        </w:rPr>
        <w:t xml:space="preserve"> </w:t>
      </w:r>
      <w:r w:rsidR="00824BE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9744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CE6CA3" w:rsidRPr="00394D0F">
        <w:rPr>
          <w:rFonts w:asciiTheme="majorHAnsi" w:hAnsiTheme="majorHAnsi"/>
          <w:lang w:val="sr-Cyrl-CS"/>
        </w:rPr>
        <w:t xml:space="preserve"> 00270150-</w:t>
      </w:r>
      <w:r>
        <w:rPr>
          <w:rFonts w:asciiTheme="majorHAnsi" w:hAnsiTheme="majorHAnsi"/>
          <w:lang w:val="sr-Cyrl-CS"/>
        </w:rPr>
        <w:t>Odjelјenje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privredu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društvene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djelatnosti</w:t>
      </w:r>
      <w:r w:rsidR="00AB385E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Default="00794A51" w:rsidP="00CE6CA3">
      <w:pPr>
        <w:spacing w:after="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u w:val="single"/>
          <w:lang w:val="sr-Cyrl-CS"/>
        </w:rPr>
        <w:t>Grantovi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415)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B46D9F">
        <w:rPr>
          <w:rFonts w:asciiTheme="majorHAnsi" w:hAnsiTheme="majorHAnsi"/>
          <w:lang w:val="sr-Cyrl-CS"/>
        </w:rPr>
        <w:t xml:space="preserve">  20</w:t>
      </w:r>
      <w:r w:rsidR="009F6E23">
        <w:rPr>
          <w:rFonts w:asciiTheme="majorHAnsi" w:hAnsiTheme="majorHAnsi"/>
          <w:lang w:val="sr-Cyrl-CS"/>
        </w:rPr>
        <w:t>2</w:t>
      </w:r>
      <w:r w:rsidR="00FB7C69">
        <w:rPr>
          <w:rFonts w:asciiTheme="majorHAnsi" w:hAnsiTheme="majorHAnsi"/>
          <w:lang w:val="sr-Cyrl-CS"/>
        </w:rPr>
        <w:t>1</w:t>
      </w:r>
      <w:r w:rsidR="00B46D9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B46D9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 w:rsidR="00C81295">
        <w:rPr>
          <w:rFonts w:asciiTheme="majorHAnsi" w:hAnsiTheme="majorHAnsi"/>
          <w:lang w:val="sr-Cyrl-CS"/>
        </w:rPr>
        <w:t>1.280.680,01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C81295">
        <w:rPr>
          <w:rFonts w:asciiTheme="majorHAnsi" w:hAnsiTheme="majorHAnsi"/>
          <w:lang w:val="sr-Cyrl-CS"/>
        </w:rPr>
        <w:t>89,9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C812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prethodnu</w:t>
      </w:r>
      <w:r w:rsidR="00C812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godinu</w:t>
      </w:r>
      <w:r w:rsidR="00B22D5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B22D5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B22D5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B22D5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C81295">
        <w:rPr>
          <w:rFonts w:asciiTheme="majorHAnsi" w:hAnsiTheme="majorHAnsi"/>
          <w:lang w:val="sr-Cyrl-CS"/>
        </w:rPr>
        <w:t>15,8</w:t>
      </w:r>
      <w:r w:rsidR="00CE6CA3" w:rsidRPr="00394D0F">
        <w:rPr>
          <w:rFonts w:asciiTheme="majorHAnsi" w:hAnsiTheme="majorHAnsi"/>
          <w:lang w:val="sr-Cyrl-CS"/>
        </w:rPr>
        <w:t xml:space="preserve">%. </w:t>
      </w:r>
      <w:r>
        <w:rPr>
          <w:rFonts w:asciiTheme="majorHAnsi" w:hAnsiTheme="majorHAnsi"/>
          <w:lang w:val="sr-Cyrl-CS"/>
        </w:rPr>
        <w:t>Najznačajniji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grantova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CE6CA3" w:rsidRPr="00394D0F">
        <w:rPr>
          <w:rFonts w:asciiTheme="majorHAnsi" w:hAnsiTheme="majorHAnsi"/>
          <w:lang w:val="sr-Cyrl-CS"/>
        </w:rPr>
        <w:t xml:space="preserve"> 00270150-</w:t>
      </w:r>
      <w:r>
        <w:rPr>
          <w:rFonts w:asciiTheme="majorHAnsi" w:hAnsiTheme="majorHAnsi"/>
          <w:lang w:val="sr-Cyrl-CS"/>
        </w:rPr>
        <w:t>Odjelјenje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privredu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društvene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djelatnosti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grantovi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NVO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sportskim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kolektivima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javnim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preduzećima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ustanovama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obrazovanju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</w:t>
      </w:r>
      <w:r w:rsidR="00CE6CA3" w:rsidRPr="00394D0F">
        <w:rPr>
          <w:rFonts w:asciiTheme="majorHAnsi" w:hAnsiTheme="majorHAnsi"/>
          <w:lang w:val="sr-Cyrl-CS"/>
        </w:rPr>
        <w:t xml:space="preserve">.),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5D461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5D4615" w:rsidRPr="00394D0F">
        <w:rPr>
          <w:rFonts w:asciiTheme="majorHAnsi" w:hAnsiTheme="majorHAnsi"/>
          <w:lang w:val="sr-Cyrl-CS"/>
        </w:rPr>
        <w:t xml:space="preserve"> 00270180-</w:t>
      </w:r>
      <w:r>
        <w:rPr>
          <w:rFonts w:asciiTheme="majorHAnsi" w:hAnsiTheme="majorHAnsi"/>
          <w:lang w:val="sr-Cyrl-CS"/>
        </w:rPr>
        <w:t>Odsjek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boračko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invalidsku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zaštitu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grantovi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udruženjima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organizacijama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boračkih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kategorija</w:t>
      </w:r>
      <w:r w:rsidR="00CE6CA3" w:rsidRPr="00394D0F">
        <w:rPr>
          <w:rFonts w:asciiTheme="majorHAnsi" w:hAnsiTheme="majorHAnsi"/>
          <w:lang w:val="sr-Cyrl-CS"/>
        </w:rPr>
        <w:t>).</w:t>
      </w:r>
    </w:p>
    <w:p w:rsidR="00CE6CA3" w:rsidRDefault="00794A51" w:rsidP="009759ED">
      <w:pPr>
        <w:spacing w:after="0"/>
        <w:jc w:val="both"/>
        <w:rPr>
          <w:rFonts w:asciiTheme="majorHAnsi" w:hAnsiTheme="majorHAnsi"/>
          <w:lang w:val="bs-Cyrl-BA"/>
        </w:rPr>
      </w:pPr>
      <w:r>
        <w:rPr>
          <w:rFonts w:asciiTheme="majorHAnsi" w:hAnsiTheme="majorHAnsi"/>
          <w:lang w:val="hr-HR"/>
        </w:rPr>
        <w:t>Sredstva</w:t>
      </w:r>
      <w:r w:rsidR="00AB3DAC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planirana</w:t>
      </w:r>
      <w:r w:rsidR="00AB3DAC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na</w:t>
      </w:r>
      <w:r w:rsidR="00AB3DAC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budžetskoj</w:t>
      </w:r>
      <w:r w:rsidR="00AB3DAC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poziciji</w:t>
      </w:r>
      <w:r w:rsidR="00AB3DAC">
        <w:rPr>
          <w:rFonts w:asciiTheme="majorHAnsi" w:hAnsiTheme="majorHAnsi"/>
          <w:lang w:val="hr-HR"/>
        </w:rPr>
        <w:t xml:space="preserve"> 415200-</w:t>
      </w:r>
      <w:r>
        <w:rPr>
          <w:rFonts w:asciiTheme="majorHAnsi" w:hAnsiTheme="majorHAnsi"/>
          <w:lang w:val="hr-HR"/>
        </w:rPr>
        <w:t>Kapitalni</w:t>
      </w:r>
      <w:r w:rsidR="00AB3DAC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grantovi</w:t>
      </w:r>
      <w:r w:rsidR="00AB3DAC">
        <w:rPr>
          <w:rFonts w:asciiTheme="majorHAnsi" w:hAnsiTheme="majorHAnsi"/>
          <w:lang w:val="hr-HR"/>
        </w:rPr>
        <w:t xml:space="preserve"> 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neprofitnim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subjektima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zemlјi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realizovana</w:t>
      </w:r>
      <w:r w:rsidR="00740210">
        <w:rPr>
          <w:rFonts w:asciiTheme="majorHAnsi" w:hAnsiTheme="majorHAnsi"/>
          <w:lang w:val="sr-Cyrl-CS"/>
        </w:rPr>
        <w:t xml:space="preserve"> 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skladu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sa</w:t>
      </w:r>
      <w:r w:rsidR="00367DB4" w:rsidRPr="00367DB4">
        <w:rPr>
          <w:rFonts w:asciiTheme="majorHAnsi" w:hAnsiTheme="majorHAnsi"/>
          <w:lang w:val="hr-HR"/>
        </w:rPr>
        <w:t xml:space="preserve"> </w:t>
      </w:r>
      <w:r w:rsidR="0074021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Pravilnik</w:t>
      </w:r>
      <w:r>
        <w:rPr>
          <w:rFonts w:asciiTheme="majorHAnsi" w:hAnsiTheme="majorHAnsi"/>
          <w:lang w:val="sr-Cyrl-CS"/>
        </w:rPr>
        <w:t>om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o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kriterijumima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i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postupku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dodjele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sredstava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sr-Cyrl-CS"/>
        </w:rPr>
        <w:t>kapitalnih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grantova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neprofitnim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subjektima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zemlјi</w:t>
      </w:r>
      <w:r w:rsidR="00367DB4" w:rsidRPr="00367DB4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6126E3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6126E3">
        <w:rPr>
          <w:rFonts w:asciiTheme="majorHAnsi" w:hAnsiTheme="majorHAnsi"/>
          <w:lang w:val="sr-Cyrl-CS"/>
        </w:rPr>
        <w:t xml:space="preserve"> 6/21</w:t>
      </w:r>
      <w:r w:rsidR="00367DB4" w:rsidRPr="008C3AFB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kojim</w:t>
      </w:r>
      <w:r w:rsidR="00740210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740210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definisano</w:t>
      </w:r>
      <w:r w:rsidR="008633BF" w:rsidRPr="008C3AFB">
        <w:rPr>
          <w:rFonts w:asciiTheme="majorHAnsi" w:hAnsiTheme="majorHAnsi"/>
          <w:lang w:val="sr-Cyrl-CS"/>
        </w:rPr>
        <w:t xml:space="preserve"> </w:t>
      </w:r>
      <w:r w:rsidR="00740210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740210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740210" w:rsidRPr="008C3AFB">
        <w:rPr>
          <w:rFonts w:asciiTheme="majorHAnsi" w:hAnsiTheme="majorHAnsi"/>
          <w:lang w:val="sr-Cyrl-CS"/>
        </w:rPr>
        <w:t xml:space="preserve"> </w:t>
      </w:r>
      <w:r w:rsidR="00367DB4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</w:t>
      </w:r>
      <w:r w:rsidR="00367DB4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skupštini</w:t>
      </w:r>
      <w:r w:rsidR="00367DB4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40210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dodijelјenim</w:t>
      </w:r>
      <w:r w:rsidR="00740210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sredstvima</w:t>
      </w:r>
      <w:r w:rsidR="00740210" w:rsidRPr="008C3AFB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podnosi</w:t>
      </w:r>
      <w:r w:rsidR="00367DB4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67DB4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sastavu</w:t>
      </w:r>
      <w:r w:rsidR="00367DB4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367DB4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67DB4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367DB4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67DB4" w:rsidRPr="008C3AFB">
        <w:rPr>
          <w:rFonts w:asciiTheme="majorHAnsi" w:hAnsiTheme="majorHAnsi"/>
          <w:lang w:val="sr-Cyrl-CS"/>
        </w:rPr>
        <w:t>.</w:t>
      </w:r>
      <w:r w:rsidR="00B46D9F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46D9F" w:rsidRPr="008C3AFB">
        <w:rPr>
          <w:rFonts w:asciiTheme="majorHAnsi" w:hAnsiTheme="majorHAnsi"/>
          <w:lang w:val="sr-Cyrl-CS"/>
        </w:rPr>
        <w:t xml:space="preserve">  20</w:t>
      </w:r>
      <w:r w:rsidR="009F6E23" w:rsidRPr="008C3AFB">
        <w:rPr>
          <w:rFonts w:asciiTheme="majorHAnsi" w:hAnsiTheme="majorHAnsi"/>
          <w:lang w:val="sr-Cyrl-CS"/>
        </w:rPr>
        <w:t>2</w:t>
      </w:r>
      <w:r w:rsidR="00AD0067" w:rsidRPr="008C3AFB">
        <w:rPr>
          <w:rFonts w:asciiTheme="majorHAnsi" w:hAnsiTheme="majorHAnsi"/>
          <w:lang w:val="sr-Cyrl-CS"/>
        </w:rPr>
        <w:t>1</w:t>
      </w:r>
      <w:r w:rsidR="00C81295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740210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ukupno</w:t>
      </w:r>
      <w:r w:rsidR="00740210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740210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dodijelјeno</w:t>
      </w:r>
      <w:r w:rsidR="008C3AFB">
        <w:rPr>
          <w:rFonts w:asciiTheme="majorHAnsi" w:hAnsiTheme="majorHAnsi"/>
          <w:lang w:val="sr-Cyrl-CS"/>
        </w:rPr>
        <w:t xml:space="preserve"> </w:t>
      </w:r>
      <w:r w:rsidR="00C81295">
        <w:rPr>
          <w:rFonts w:asciiTheme="majorHAnsi" w:hAnsiTheme="majorHAnsi"/>
          <w:lang w:val="sr-Cyrl-CS"/>
        </w:rPr>
        <w:t>66.770,31</w:t>
      </w:r>
      <w:r w:rsidR="00597FB5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597FB5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597FB5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nabavku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ugradnju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elektro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materijala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povretničko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naselјe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Velikoj</w:t>
      </w:r>
      <w:r w:rsidR="00F4234D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Bukovici</w:t>
      </w:r>
      <w:r w:rsid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8C3AFB">
        <w:rPr>
          <w:rFonts w:asciiTheme="majorHAnsi" w:hAnsiTheme="majorHAnsi"/>
          <w:lang w:val="sr-Cyrl-CS"/>
        </w:rPr>
        <w:t xml:space="preserve"> 18.751,81 </w:t>
      </w:r>
      <w:r>
        <w:rPr>
          <w:rFonts w:asciiTheme="majorHAnsi" w:hAnsiTheme="majorHAnsi"/>
          <w:lang w:val="sr-Cyrl-CS"/>
        </w:rPr>
        <w:t>KM</w:t>
      </w:r>
      <w:r w:rsidR="008C3AFB">
        <w:rPr>
          <w:rFonts w:asciiTheme="majorHAnsi" w:hAnsiTheme="majorHAnsi"/>
          <w:lang w:val="sr-Cyrl-CS"/>
        </w:rPr>
        <w:t>,</w:t>
      </w:r>
      <w:r w:rsidR="0063641C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3641C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izgradnju</w:t>
      </w:r>
      <w:r w:rsidR="0063641C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spomen</w:t>
      </w:r>
      <w:r w:rsidR="0063641C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parka</w:t>
      </w:r>
      <w:r w:rsidR="0063641C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3641C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</w:t>
      </w:r>
      <w:r w:rsidR="0063641C" w:rsidRPr="008C3AFB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Lužanima</w:t>
      </w:r>
      <w:r w:rsidR="0063641C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3641C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63641C" w:rsidRP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3641C" w:rsidRPr="008C3AFB">
        <w:rPr>
          <w:rFonts w:asciiTheme="majorHAnsi" w:hAnsiTheme="majorHAnsi"/>
          <w:lang w:val="sr-Cyrl-CS"/>
        </w:rPr>
        <w:t xml:space="preserve">  6.900,00 </w:t>
      </w:r>
      <w:r>
        <w:rPr>
          <w:rFonts w:asciiTheme="majorHAnsi" w:hAnsiTheme="majorHAnsi"/>
          <w:lang w:val="sr-Cyrl-CS"/>
        </w:rPr>
        <w:t>KM</w:t>
      </w:r>
      <w:r w:rsidR="008C3AFB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nabavku</w:t>
      </w:r>
      <w:r w:rsid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kotlova</w:t>
      </w:r>
      <w:r w:rsid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8C3AFB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Š</w:t>
      </w:r>
      <w:r w:rsidR="008C3AFB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Nikola</w:t>
      </w:r>
      <w:r w:rsid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Tesla</w:t>
      </w:r>
      <w:r w:rsid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8C3AFB">
        <w:rPr>
          <w:rFonts w:asciiTheme="majorHAnsi" w:hAnsiTheme="majorHAnsi"/>
          <w:lang w:val="sr-Cyrl-CS"/>
        </w:rPr>
        <w:t xml:space="preserve"> 30.000,00 </w:t>
      </w:r>
      <w:r>
        <w:rPr>
          <w:rFonts w:asciiTheme="majorHAnsi" w:hAnsiTheme="majorHAnsi"/>
          <w:lang w:val="sr-Cyrl-CS"/>
        </w:rPr>
        <w:t>KM</w:t>
      </w:r>
      <w:r w:rsidR="008C3AFB">
        <w:rPr>
          <w:rFonts w:asciiTheme="majorHAnsi" w:hAnsiTheme="majorHAnsi"/>
          <w:lang w:val="sr-Cyrl-CS"/>
        </w:rPr>
        <w:t xml:space="preserve"> ( </w:t>
      </w:r>
      <w:r>
        <w:rPr>
          <w:rFonts w:asciiTheme="majorHAnsi" w:hAnsiTheme="majorHAnsi"/>
          <w:lang w:val="sr-Cyrl-CS"/>
        </w:rPr>
        <w:t>sufinansiranje</w:t>
      </w:r>
      <w:r w:rsidR="008C3A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projekta</w:t>
      </w:r>
      <w:r w:rsidR="008C3AFB">
        <w:rPr>
          <w:rFonts w:asciiTheme="majorHAnsi" w:hAnsiTheme="majorHAnsi"/>
          <w:lang w:val="sr-Cyrl-CS"/>
        </w:rPr>
        <w:t xml:space="preserve"> </w:t>
      </w:r>
      <w:r w:rsidR="008C3AFB">
        <w:rPr>
          <w:rFonts w:asciiTheme="majorHAnsi" w:hAnsiTheme="majorHAnsi"/>
          <w:lang w:val="hr-HR"/>
        </w:rPr>
        <w:t xml:space="preserve">INER – </w:t>
      </w:r>
      <w:r>
        <w:rPr>
          <w:rFonts w:asciiTheme="majorHAnsi" w:hAnsiTheme="majorHAnsi"/>
          <w:lang w:val="bs-Cyrl-BA"/>
        </w:rPr>
        <w:t>inteligentni</w:t>
      </w:r>
      <w:r w:rsidR="008C3AFB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energetski</w:t>
      </w:r>
      <w:r w:rsidR="008C3AFB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menadžment</w:t>
      </w:r>
      <w:r w:rsidR="008C3AFB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</w:t>
      </w:r>
      <w:r w:rsidR="008C3AFB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obnovlјivi</w:t>
      </w:r>
      <w:r w:rsidR="008C3AFB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izvori</w:t>
      </w:r>
      <w:r w:rsidR="008C3AFB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energije</w:t>
      </w:r>
      <w:r w:rsidR="008C3AFB">
        <w:rPr>
          <w:rFonts w:asciiTheme="majorHAnsi" w:hAnsiTheme="majorHAnsi"/>
          <w:lang w:val="bs-Cyrl-BA"/>
        </w:rPr>
        <w:t>)</w:t>
      </w:r>
      <w:r w:rsidR="00F37745">
        <w:rPr>
          <w:rFonts w:asciiTheme="majorHAnsi" w:hAnsiTheme="majorHAnsi"/>
          <w:lang w:val="bs-Cyrl-BA"/>
        </w:rPr>
        <w:t xml:space="preserve">, </w:t>
      </w:r>
      <w:r>
        <w:rPr>
          <w:rFonts w:asciiTheme="majorHAnsi" w:hAnsiTheme="majorHAnsi"/>
          <w:lang w:val="bs-Cyrl-BA"/>
        </w:rPr>
        <w:t>za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izgradnju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ograde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oko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spomenika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MZ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Lužani</w:t>
      </w:r>
      <w:r w:rsidR="00E80101">
        <w:rPr>
          <w:rFonts w:asciiTheme="majorHAnsi" w:hAnsiTheme="majorHAnsi"/>
          <w:lang w:val="bs-Cyrl-BA"/>
        </w:rPr>
        <w:t xml:space="preserve"> 2.118,50 </w:t>
      </w:r>
      <w:r>
        <w:rPr>
          <w:rFonts w:asciiTheme="majorHAnsi" w:hAnsiTheme="majorHAnsi"/>
          <w:lang w:val="bs-Cyrl-BA"/>
        </w:rPr>
        <w:t>KM</w:t>
      </w:r>
      <w:r w:rsidR="00E80101">
        <w:rPr>
          <w:rFonts w:asciiTheme="majorHAnsi" w:hAnsiTheme="majorHAnsi"/>
          <w:lang w:val="bs-Cyrl-BA"/>
        </w:rPr>
        <w:t xml:space="preserve">, </w:t>
      </w:r>
      <w:r>
        <w:rPr>
          <w:rFonts w:asciiTheme="majorHAnsi" w:hAnsiTheme="majorHAnsi"/>
          <w:lang w:val="bs-Cyrl-BA"/>
        </w:rPr>
        <w:t>O</w:t>
      </w:r>
      <w:r w:rsidR="00E80101">
        <w:rPr>
          <w:rFonts w:asciiTheme="majorHAnsi" w:hAnsiTheme="majorHAnsi"/>
          <w:lang w:val="bs-Cyrl-BA"/>
        </w:rPr>
        <w:t>.</w:t>
      </w:r>
      <w:r>
        <w:rPr>
          <w:rFonts w:asciiTheme="majorHAnsi" w:hAnsiTheme="majorHAnsi"/>
          <w:lang w:val="bs-Cyrl-BA"/>
        </w:rPr>
        <w:t>Š</w:t>
      </w:r>
      <w:r w:rsidR="00E80101">
        <w:rPr>
          <w:rFonts w:asciiTheme="majorHAnsi" w:hAnsiTheme="majorHAnsi"/>
          <w:lang w:val="bs-Cyrl-BA"/>
        </w:rPr>
        <w:t xml:space="preserve">. </w:t>
      </w:r>
      <w:r>
        <w:rPr>
          <w:rFonts w:asciiTheme="majorHAnsi" w:hAnsiTheme="majorHAnsi"/>
          <w:lang w:val="bs-Cyrl-BA"/>
        </w:rPr>
        <w:t>Nikola</w:t>
      </w:r>
      <w:r w:rsidR="00E80101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Tesla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izradu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studije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</w:t>
      </w:r>
      <w:r w:rsidR="00F3774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rekonstrukciji</w:t>
      </w:r>
      <w:r w:rsidR="00131898">
        <w:rPr>
          <w:rFonts w:asciiTheme="majorHAnsi" w:hAnsiTheme="majorHAnsi"/>
          <w:lang w:val="bs-Cyrl-BA"/>
        </w:rPr>
        <w:t xml:space="preserve"> 7.000,00 </w:t>
      </w:r>
      <w:r>
        <w:rPr>
          <w:rFonts w:asciiTheme="majorHAnsi" w:hAnsiTheme="majorHAnsi"/>
          <w:lang w:val="bs-Cyrl-BA"/>
        </w:rPr>
        <w:t>KM</w:t>
      </w:r>
      <w:r w:rsidR="00131898">
        <w:rPr>
          <w:rFonts w:asciiTheme="majorHAnsi" w:hAnsiTheme="majorHAnsi"/>
          <w:lang w:val="bs-Cyrl-BA"/>
        </w:rPr>
        <w:t xml:space="preserve">, </w:t>
      </w:r>
      <w:r>
        <w:rPr>
          <w:rFonts w:asciiTheme="majorHAnsi" w:hAnsiTheme="majorHAnsi"/>
          <w:lang w:val="bs-Cyrl-BA"/>
        </w:rPr>
        <w:t>Biblijskoj</w:t>
      </w:r>
      <w:r w:rsidR="00131898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protestantskoj</w:t>
      </w:r>
      <w:r w:rsidR="00131898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crkvi</w:t>
      </w:r>
      <w:r w:rsidR="00131898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Zenica</w:t>
      </w:r>
      <w:r w:rsidR="00131898">
        <w:rPr>
          <w:rFonts w:asciiTheme="majorHAnsi" w:hAnsiTheme="majorHAnsi"/>
          <w:lang w:val="bs-Cyrl-BA"/>
        </w:rPr>
        <w:t xml:space="preserve"> 1.000,00 </w:t>
      </w:r>
      <w:r>
        <w:rPr>
          <w:rFonts w:asciiTheme="majorHAnsi" w:hAnsiTheme="majorHAnsi"/>
          <w:lang w:val="bs-Cyrl-BA"/>
        </w:rPr>
        <w:t>KM</w:t>
      </w:r>
      <w:r w:rsidR="00131898">
        <w:rPr>
          <w:rFonts w:asciiTheme="majorHAnsi" w:hAnsiTheme="majorHAnsi"/>
          <w:lang w:val="bs-Cyrl-BA"/>
        </w:rPr>
        <w:t xml:space="preserve">, </w:t>
      </w:r>
      <w:r>
        <w:rPr>
          <w:rFonts w:asciiTheme="majorHAnsi" w:hAnsiTheme="majorHAnsi"/>
          <w:lang w:val="bs-Cyrl-BA"/>
        </w:rPr>
        <w:t>i</w:t>
      </w:r>
      <w:r w:rsidR="00131898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Jevrejskoj</w:t>
      </w:r>
      <w:r w:rsidR="00131898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zajednici</w:t>
      </w:r>
      <w:r w:rsidR="00131898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Doboj</w:t>
      </w:r>
      <w:r w:rsidR="00131898">
        <w:rPr>
          <w:rFonts w:asciiTheme="majorHAnsi" w:hAnsiTheme="majorHAnsi"/>
          <w:lang w:val="bs-Cyrl-BA"/>
        </w:rPr>
        <w:t xml:space="preserve"> 1.000,00 </w:t>
      </w:r>
      <w:r>
        <w:rPr>
          <w:rFonts w:asciiTheme="majorHAnsi" w:hAnsiTheme="majorHAnsi"/>
          <w:lang w:val="bs-Cyrl-BA"/>
        </w:rPr>
        <w:t>KM</w:t>
      </w:r>
      <w:r w:rsidR="00131898">
        <w:rPr>
          <w:rFonts w:asciiTheme="majorHAnsi" w:hAnsiTheme="majorHAnsi"/>
          <w:lang w:val="bs-Cyrl-BA"/>
        </w:rPr>
        <w:t>.</w:t>
      </w:r>
    </w:p>
    <w:p w:rsidR="00DB1ECE" w:rsidRPr="008C3AFB" w:rsidRDefault="00794A51" w:rsidP="009759ED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Grantovi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zemlјi</w:t>
      </w:r>
      <w:r w:rsidR="001A4413">
        <w:rPr>
          <w:rFonts w:asciiTheme="majorHAnsi" w:hAnsiTheme="majorHAnsi"/>
          <w:lang w:val="sr-Cyrl-CS"/>
        </w:rPr>
        <w:t xml:space="preserve"> – </w:t>
      </w:r>
      <w:r>
        <w:rPr>
          <w:rFonts w:asciiTheme="majorHAnsi" w:hAnsiTheme="majorHAnsi"/>
          <w:lang w:val="sr-Cyrl-CS"/>
        </w:rPr>
        <w:t>pokrovitelјstva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sponzorstva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1A4413">
        <w:rPr>
          <w:rFonts w:asciiTheme="majorHAnsi" w:hAnsiTheme="majorHAnsi"/>
          <w:lang w:val="sr-Cyrl-CS"/>
        </w:rPr>
        <w:t xml:space="preserve"> 24.213,15 </w:t>
      </w:r>
      <w:r>
        <w:rPr>
          <w:rFonts w:asciiTheme="majorHAnsi" w:hAnsiTheme="majorHAnsi"/>
          <w:lang w:val="sr-Cyrl-CS"/>
        </w:rPr>
        <w:t>KM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</w:t>
      </w:r>
      <w:r w:rsidR="001A4413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JU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Gerontološki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centar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1A4413">
        <w:rPr>
          <w:rFonts w:asciiTheme="majorHAnsi" w:hAnsiTheme="majorHAnsi"/>
          <w:lang w:val="sr-Cyrl-CS"/>
        </w:rPr>
        <w:t xml:space="preserve"> 5.000,00 </w:t>
      </w:r>
      <w:r>
        <w:rPr>
          <w:rFonts w:asciiTheme="majorHAnsi" w:hAnsiTheme="majorHAnsi"/>
          <w:lang w:val="sr-Cyrl-CS"/>
        </w:rPr>
        <w:t>KM</w:t>
      </w:r>
      <w:r w:rsidR="001A441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Pomoć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SPC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Bistrica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Prijedor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1A4413">
        <w:rPr>
          <w:rFonts w:asciiTheme="majorHAnsi" w:hAnsiTheme="majorHAnsi"/>
          <w:lang w:val="sr-Cyrl-CS"/>
        </w:rPr>
        <w:t xml:space="preserve"> 700,00 </w:t>
      </w:r>
      <w:r>
        <w:rPr>
          <w:rFonts w:asciiTheme="majorHAnsi" w:hAnsiTheme="majorHAnsi"/>
          <w:lang w:val="sr-Cyrl-CS"/>
        </w:rPr>
        <w:t>KM</w:t>
      </w:r>
      <w:r w:rsidR="001A441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SPKD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Prosvjeta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1A4413">
        <w:rPr>
          <w:rFonts w:asciiTheme="majorHAnsi" w:hAnsiTheme="majorHAnsi"/>
          <w:lang w:val="sr-Cyrl-CS"/>
        </w:rPr>
        <w:t xml:space="preserve"> 300,00 </w:t>
      </w:r>
      <w:r>
        <w:rPr>
          <w:rFonts w:asciiTheme="majorHAnsi" w:hAnsiTheme="majorHAnsi"/>
          <w:lang w:val="sr-Cyrl-CS"/>
        </w:rPr>
        <w:t>KM</w:t>
      </w:r>
      <w:r w:rsidR="001A441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Udruženje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Veterani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RS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1A4413">
        <w:rPr>
          <w:rFonts w:asciiTheme="majorHAnsi" w:hAnsiTheme="majorHAnsi"/>
          <w:lang w:val="sr-Cyrl-CS"/>
        </w:rPr>
        <w:t xml:space="preserve"> 850,00 </w:t>
      </w:r>
      <w:r>
        <w:rPr>
          <w:rFonts w:asciiTheme="majorHAnsi" w:hAnsiTheme="majorHAnsi"/>
          <w:lang w:val="sr-Cyrl-CS"/>
        </w:rPr>
        <w:t>KM</w:t>
      </w:r>
      <w:r w:rsidR="001A441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Udruženje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žena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organizaciju</w:t>
      </w:r>
      <w:r w:rsidR="001A4413">
        <w:rPr>
          <w:rFonts w:asciiTheme="majorHAnsi" w:hAnsiTheme="majorHAnsi"/>
          <w:lang w:val="sr-Cyrl-CS"/>
        </w:rPr>
        <w:t xml:space="preserve"> 8. </w:t>
      </w:r>
      <w:r>
        <w:rPr>
          <w:rFonts w:asciiTheme="majorHAnsi" w:hAnsiTheme="majorHAnsi"/>
          <w:lang w:val="sr-Cyrl-CS"/>
        </w:rPr>
        <w:t>marta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1A4413">
        <w:rPr>
          <w:rFonts w:asciiTheme="majorHAnsi" w:hAnsiTheme="majorHAnsi"/>
          <w:lang w:val="sr-Cyrl-CS"/>
        </w:rPr>
        <w:t xml:space="preserve"> 2.201,00 </w:t>
      </w:r>
      <w:r>
        <w:rPr>
          <w:rFonts w:asciiTheme="majorHAnsi" w:hAnsiTheme="majorHAnsi"/>
          <w:lang w:val="sr-Cyrl-CS"/>
        </w:rPr>
        <w:t>KM</w:t>
      </w:r>
      <w:r w:rsidR="001A441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Odbor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pomoć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Kosovu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Metohiji</w:t>
      </w:r>
      <w:r w:rsidR="001A4413">
        <w:rPr>
          <w:rFonts w:asciiTheme="majorHAnsi" w:hAnsiTheme="majorHAnsi"/>
          <w:lang w:val="sr-Cyrl-CS"/>
        </w:rPr>
        <w:t xml:space="preserve">- </w:t>
      </w:r>
      <w:r>
        <w:rPr>
          <w:rFonts w:asciiTheme="majorHAnsi" w:hAnsiTheme="majorHAnsi"/>
          <w:lang w:val="sr-Cyrl-CS"/>
        </w:rPr>
        <w:t>dnevni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centar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</w:t>
      </w:r>
      <w:r w:rsidR="001A4413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Mitrovici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1A4413">
        <w:rPr>
          <w:rFonts w:asciiTheme="majorHAnsi" w:hAnsiTheme="majorHAnsi"/>
          <w:lang w:val="sr-Cyrl-CS"/>
        </w:rPr>
        <w:t xml:space="preserve"> 1.500,00 </w:t>
      </w:r>
      <w:r>
        <w:rPr>
          <w:rFonts w:asciiTheme="majorHAnsi" w:hAnsiTheme="majorHAnsi"/>
          <w:lang w:val="sr-Cyrl-CS"/>
        </w:rPr>
        <w:t>KM</w:t>
      </w:r>
      <w:r w:rsidR="001A441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za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snimanje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filma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RS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Borba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slobodu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1A4413">
        <w:rPr>
          <w:rFonts w:asciiTheme="majorHAnsi" w:hAnsiTheme="majorHAnsi"/>
          <w:lang w:val="sr-Cyrl-CS"/>
        </w:rPr>
        <w:t xml:space="preserve"> 1.955,83 </w:t>
      </w:r>
      <w:r>
        <w:rPr>
          <w:rFonts w:asciiTheme="majorHAnsi" w:hAnsiTheme="majorHAnsi"/>
          <w:lang w:val="sr-Cyrl-CS"/>
        </w:rPr>
        <w:t>KM</w:t>
      </w:r>
      <w:r w:rsidR="001A441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JP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Derventski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list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Radio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posebno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izdanje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1A44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1A4413">
        <w:rPr>
          <w:rFonts w:asciiTheme="majorHAnsi" w:hAnsiTheme="majorHAnsi"/>
          <w:lang w:val="sr-Cyrl-CS"/>
        </w:rPr>
        <w:t xml:space="preserve"> 3.913,60 </w:t>
      </w:r>
      <w:r>
        <w:rPr>
          <w:rFonts w:asciiTheme="majorHAnsi" w:hAnsiTheme="majorHAnsi"/>
          <w:lang w:val="sr-Cyrl-CS"/>
        </w:rPr>
        <w:t>KM</w:t>
      </w:r>
      <w:r w:rsidR="00AF765A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Sportski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klub</w:t>
      </w:r>
      <w:r w:rsidR="00AF765A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Miron</w:t>
      </w:r>
      <w:r w:rsidR="00AF765A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za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motokros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trke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F765A">
        <w:rPr>
          <w:rFonts w:asciiTheme="majorHAnsi" w:hAnsiTheme="majorHAnsi"/>
          <w:lang w:val="sr-Cyrl-CS"/>
        </w:rPr>
        <w:t xml:space="preserve"> 4.000,00 </w:t>
      </w:r>
      <w:r>
        <w:rPr>
          <w:rFonts w:asciiTheme="majorHAnsi" w:hAnsiTheme="majorHAnsi"/>
          <w:lang w:val="sr-Cyrl-CS"/>
        </w:rPr>
        <w:t>KM</w:t>
      </w:r>
      <w:r w:rsidR="00AF765A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GO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Crveni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krst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prevoz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humanitarne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pomoći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F765A">
        <w:rPr>
          <w:rFonts w:asciiTheme="majorHAnsi" w:hAnsiTheme="majorHAnsi"/>
          <w:lang w:val="sr-Cyrl-CS"/>
        </w:rPr>
        <w:t xml:space="preserve"> 1.960,00 </w:t>
      </w:r>
      <w:r>
        <w:rPr>
          <w:rFonts w:asciiTheme="majorHAnsi" w:hAnsiTheme="majorHAnsi"/>
          <w:lang w:val="sr-Cyrl-CS"/>
        </w:rPr>
        <w:t>KM</w:t>
      </w:r>
      <w:r w:rsidR="00AF765A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Pomoć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kupovinu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senzora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djecu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obolјelu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dijabetesa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F765A">
        <w:rPr>
          <w:rFonts w:asciiTheme="majorHAnsi" w:hAnsiTheme="majorHAnsi"/>
          <w:lang w:val="sr-Cyrl-CS"/>
        </w:rPr>
        <w:t xml:space="preserve"> 1.200,00 </w:t>
      </w:r>
      <w:r>
        <w:rPr>
          <w:rFonts w:asciiTheme="majorHAnsi" w:hAnsiTheme="majorHAnsi"/>
          <w:lang w:val="sr-Cyrl-CS"/>
        </w:rPr>
        <w:t>KM</w:t>
      </w:r>
      <w:r w:rsidR="00AF765A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za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izradu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Ponosnih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kartica</w:t>
      </w:r>
      <w:r w:rsidR="00AF765A">
        <w:rPr>
          <w:rFonts w:asciiTheme="majorHAnsi" w:hAnsiTheme="majorHAnsi"/>
          <w:lang w:val="sr-Cyrl-CS"/>
        </w:rPr>
        <w:t xml:space="preserve"> 38,40 </w:t>
      </w:r>
      <w:r>
        <w:rPr>
          <w:rFonts w:asciiTheme="majorHAnsi" w:hAnsiTheme="majorHAnsi"/>
          <w:lang w:val="sr-Cyrl-CS"/>
        </w:rPr>
        <w:t>KM</w:t>
      </w:r>
      <w:r w:rsidR="00AF765A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za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struju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komunalne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usluge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karantin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Terapijsku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zajednicu</w:t>
      </w:r>
      <w:r w:rsidR="00AF765A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Izvor</w:t>
      </w:r>
      <w:r w:rsidR="00AF765A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F765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F765A">
        <w:rPr>
          <w:rFonts w:asciiTheme="majorHAnsi" w:hAnsiTheme="majorHAnsi"/>
          <w:lang w:val="sr-Cyrl-CS"/>
        </w:rPr>
        <w:t xml:space="preserve"> 594,32 </w:t>
      </w:r>
      <w:r>
        <w:rPr>
          <w:rFonts w:asciiTheme="majorHAnsi" w:hAnsiTheme="majorHAnsi"/>
          <w:lang w:val="sr-Cyrl-CS"/>
        </w:rPr>
        <w:t>KM</w:t>
      </w:r>
      <w:r w:rsidR="00AF765A">
        <w:rPr>
          <w:rFonts w:asciiTheme="majorHAnsi" w:hAnsiTheme="majorHAnsi"/>
          <w:lang w:val="sr-Cyrl-CS"/>
        </w:rPr>
        <w:t>.</w:t>
      </w:r>
      <w:r w:rsidR="001A4413">
        <w:rPr>
          <w:rFonts w:asciiTheme="majorHAnsi" w:hAnsiTheme="majorHAnsi"/>
          <w:lang w:val="sr-Cyrl-CS"/>
        </w:rPr>
        <w:t xml:space="preserve"> </w:t>
      </w:r>
    </w:p>
    <w:p w:rsidR="009759ED" w:rsidRPr="00D915C3" w:rsidRDefault="009759ED" w:rsidP="009759ED">
      <w:pPr>
        <w:spacing w:after="0"/>
        <w:jc w:val="both"/>
        <w:rPr>
          <w:rFonts w:asciiTheme="majorHAnsi" w:hAnsiTheme="majorHAnsi"/>
          <w:color w:val="FF0000"/>
          <w:lang w:val="sr-Cyrl-CS"/>
        </w:rPr>
      </w:pPr>
    </w:p>
    <w:p w:rsidR="00CE6CA3" w:rsidRPr="00314976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Doznake</w:t>
      </w:r>
      <w:r w:rsidR="00CE6CA3" w:rsidRPr="0031497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na</w:t>
      </w:r>
      <w:r w:rsidR="00CE6CA3" w:rsidRPr="0031497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ime</w:t>
      </w:r>
      <w:r w:rsidR="00CE6CA3" w:rsidRPr="0031497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socijalne</w:t>
      </w:r>
      <w:r w:rsidR="00CE6CA3" w:rsidRPr="0031497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zaštite</w:t>
      </w:r>
      <w:r w:rsidR="00CE6CA3" w:rsidRPr="0031497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koje</w:t>
      </w:r>
      <w:r w:rsidR="00CE6CA3" w:rsidRPr="0031497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se</w:t>
      </w:r>
      <w:r w:rsidR="00CE6CA3" w:rsidRPr="0031497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isplaćuju</w:t>
      </w:r>
      <w:r w:rsidR="00F4234D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iz</w:t>
      </w:r>
      <w:r w:rsidR="00F4234D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budžeta</w:t>
      </w:r>
      <w:r w:rsidR="00F4234D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republike</w:t>
      </w:r>
      <w:r w:rsidR="00F4234D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F4234D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grada</w:t>
      </w:r>
      <w:r w:rsidR="009D16C7" w:rsidRPr="00314976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9D16C7" w:rsidRPr="00314976">
        <w:rPr>
          <w:rFonts w:asciiTheme="majorHAnsi" w:hAnsiTheme="majorHAnsi"/>
          <w:u w:val="single"/>
          <w:lang w:val="sr-Cyrl-CS"/>
        </w:rPr>
        <w:t xml:space="preserve"> 416)</w:t>
      </w:r>
      <w:r w:rsidR="00CE6CA3" w:rsidRPr="00314976">
        <w:rPr>
          <w:rFonts w:asciiTheme="majorHAnsi" w:hAnsiTheme="majorHAnsi"/>
          <w:u w:val="single"/>
          <w:lang w:val="sr-Cyrl-CS"/>
        </w:rPr>
        <w:t xml:space="preserve"> 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realizovane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 w:rsidR="00597FB5" w:rsidRPr="00314976">
        <w:rPr>
          <w:rFonts w:asciiTheme="majorHAnsi" w:hAnsiTheme="majorHAnsi"/>
          <w:lang w:val="sr-Cyrl-CS"/>
        </w:rPr>
        <w:t>20</w:t>
      </w:r>
      <w:r w:rsidR="009759ED" w:rsidRPr="00314976">
        <w:rPr>
          <w:rFonts w:asciiTheme="majorHAnsi" w:hAnsiTheme="majorHAnsi"/>
          <w:lang w:val="sr-Cyrl-CS"/>
        </w:rPr>
        <w:t>2</w:t>
      </w:r>
      <w:r w:rsidR="00697B73">
        <w:rPr>
          <w:rFonts w:asciiTheme="majorHAnsi" w:hAnsiTheme="majorHAnsi"/>
          <w:lang w:val="sr-Cyrl-CS"/>
        </w:rPr>
        <w:t>1</w:t>
      </w:r>
      <w:r w:rsidR="00C17258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14976">
        <w:rPr>
          <w:rFonts w:asciiTheme="majorHAnsi" w:hAnsiTheme="majorHAnsi"/>
          <w:lang w:val="sr-Cyrl-CS"/>
        </w:rPr>
        <w:t xml:space="preserve">  </w:t>
      </w:r>
      <w:r w:rsidR="00C17258">
        <w:rPr>
          <w:rFonts w:asciiTheme="majorHAnsi" w:hAnsiTheme="majorHAnsi"/>
          <w:lang w:val="sr-Cyrl-CS"/>
        </w:rPr>
        <w:t>2.179.552,02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 w:rsidR="00C17258">
        <w:rPr>
          <w:rFonts w:asciiTheme="majorHAnsi" w:hAnsiTheme="majorHAnsi"/>
          <w:lang w:val="sr-Cyrl-CS"/>
        </w:rPr>
        <w:t>90,5</w:t>
      </w:r>
      <w:r w:rsidR="00CE6CA3" w:rsidRPr="00314976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6A57DD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1497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6A57DD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6A57DD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F203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F203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F203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F203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F203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 w:rsidR="00C17258">
        <w:rPr>
          <w:rFonts w:asciiTheme="majorHAnsi" w:hAnsiTheme="majorHAnsi"/>
          <w:lang w:val="sr-Cyrl-CS"/>
        </w:rPr>
        <w:t>12,</w:t>
      </w:r>
      <w:r w:rsidR="00F2030F">
        <w:rPr>
          <w:rFonts w:asciiTheme="majorHAnsi" w:hAnsiTheme="majorHAnsi"/>
          <w:lang w:val="sr-Cyrl-CS"/>
        </w:rPr>
        <w:t>3</w:t>
      </w:r>
      <w:r w:rsidR="00CE6CA3" w:rsidRPr="00314976">
        <w:rPr>
          <w:rFonts w:asciiTheme="majorHAnsi" w:hAnsiTheme="majorHAnsi"/>
          <w:lang w:val="sr-Cyrl-CS"/>
        </w:rPr>
        <w:t xml:space="preserve">%. </w:t>
      </w:r>
      <w:r>
        <w:rPr>
          <w:rFonts w:asciiTheme="majorHAnsi" w:hAnsiTheme="majorHAnsi"/>
          <w:lang w:val="sr-Cyrl-CS"/>
        </w:rPr>
        <w:t>Najviši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ove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vrste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CE6CA3" w:rsidRPr="00314976">
        <w:rPr>
          <w:rFonts w:asciiTheme="majorHAnsi" w:hAnsiTheme="majorHAnsi"/>
          <w:lang w:val="sr-Cyrl-CS"/>
        </w:rPr>
        <w:t xml:space="preserve"> 00270300-</w:t>
      </w:r>
      <w:r>
        <w:rPr>
          <w:rFonts w:asciiTheme="majorHAnsi" w:hAnsiTheme="majorHAnsi"/>
          <w:lang w:val="sr-Cyrl-CS"/>
        </w:rPr>
        <w:t>Centar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socijalni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 w:rsidR="009121F9">
        <w:rPr>
          <w:rFonts w:asciiTheme="majorHAnsi" w:hAnsiTheme="majorHAnsi"/>
          <w:lang w:val="sr-Cyrl-CS"/>
        </w:rPr>
        <w:t>1.</w:t>
      </w:r>
      <w:r w:rsidR="00C17258">
        <w:rPr>
          <w:rFonts w:asciiTheme="majorHAnsi" w:hAnsiTheme="majorHAnsi"/>
          <w:lang w:val="sr-Cyrl-CS"/>
        </w:rPr>
        <w:t>557.447,86</w:t>
      </w:r>
      <w:r w:rsidR="00597FB5" w:rsidRPr="00314976">
        <w:rPr>
          <w:rFonts w:asciiTheme="majorHAnsi" w:hAnsiTheme="majorHAnsi"/>
          <w:lang w:val="sr-Cyrl-CS"/>
        </w:rPr>
        <w:t xml:space="preserve"> 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1497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CE6CA3" w:rsidRPr="00314976">
        <w:rPr>
          <w:rFonts w:asciiTheme="majorHAnsi" w:hAnsiTheme="majorHAnsi"/>
          <w:lang w:val="sr-Cyrl-CS"/>
        </w:rPr>
        <w:t xml:space="preserve"> 00270150-</w:t>
      </w:r>
      <w:r>
        <w:rPr>
          <w:rFonts w:asciiTheme="majorHAnsi" w:hAnsiTheme="majorHAnsi"/>
          <w:lang w:val="sr-Cyrl-CS"/>
        </w:rPr>
        <w:t>Odjelјenje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privredu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društvene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djelatnosti</w:t>
      </w:r>
      <w:r w:rsidR="00CE6CA3" w:rsidRPr="00314976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rashodi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stipendije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učenicima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studentima</w:t>
      </w:r>
      <w:r w:rsidR="00CE6CA3" w:rsidRPr="0031497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tekuće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pomoći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porodici</w:t>
      </w:r>
      <w:r w:rsidR="00CE6CA3" w:rsidRPr="0031497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djeci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mladima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</w:t>
      </w:r>
      <w:r w:rsidR="00CE6CA3" w:rsidRPr="00314976">
        <w:rPr>
          <w:rFonts w:asciiTheme="majorHAnsi" w:hAnsiTheme="majorHAnsi"/>
          <w:lang w:val="sr-Cyrl-CS"/>
        </w:rPr>
        <w:t>.).</w:t>
      </w:r>
    </w:p>
    <w:p w:rsidR="007F68C5" w:rsidRPr="007F68C5" w:rsidRDefault="00794A51" w:rsidP="00CE6CA3">
      <w:pPr>
        <w:spacing w:after="0"/>
        <w:jc w:val="both"/>
        <w:rPr>
          <w:rFonts w:asciiTheme="majorHAnsi" w:hAnsiTheme="majorHAnsi"/>
          <w:u w:val="single"/>
          <w:lang w:val="sr-Cyrl-CS"/>
        </w:rPr>
      </w:pPr>
      <w:r>
        <w:rPr>
          <w:rFonts w:asciiTheme="majorHAnsi" w:hAnsiTheme="majorHAnsi"/>
          <w:u w:val="single"/>
          <w:lang w:val="sr-Cyrl-CS"/>
        </w:rPr>
        <w:t>Rashodi</w:t>
      </w:r>
      <w:r w:rsidR="007F68C5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finansiranja</w:t>
      </w:r>
      <w:r w:rsidR="007F68C5">
        <w:rPr>
          <w:rFonts w:asciiTheme="majorHAnsi" w:hAnsiTheme="majorHAnsi"/>
          <w:u w:val="single"/>
          <w:lang w:val="sr-Cyrl-CS"/>
        </w:rPr>
        <w:t xml:space="preserve">, </w:t>
      </w:r>
      <w:r>
        <w:rPr>
          <w:rFonts w:asciiTheme="majorHAnsi" w:hAnsiTheme="majorHAnsi"/>
          <w:u w:val="single"/>
          <w:lang w:val="sr-Cyrl-CS"/>
        </w:rPr>
        <w:t>drugi</w:t>
      </w:r>
      <w:r w:rsidR="007F68C5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finansijski</w:t>
      </w:r>
      <w:r w:rsidR="007F68C5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troškovi</w:t>
      </w:r>
      <w:r w:rsidR="007F68C5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7F68C5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rashodi</w:t>
      </w:r>
      <w:r w:rsidR="0031497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transakcija</w:t>
      </w:r>
      <w:r w:rsidR="0031497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razmjene</w:t>
      </w:r>
      <w:r w:rsidR="0031497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između</w:t>
      </w:r>
      <w:r w:rsidR="007F68C5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ili</w:t>
      </w:r>
      <w:r w:rsidR="007F68C5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unutar</w:t>
      </w:r>
      <w:r w:rsidR="007F68C5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jedinica</w:t>
      </w:r>
      <w:r w:rsidR="007F68C5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vlasti</w:t>
      </w:r>
      <w:r w:rsidR="007F68C5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7F68C5">
        <w:rPr>
          <w:rFonts w:asciiTheme="majorHAnsi" w:hAnsiTheme="majorHAnsi"/>
          <w:u w:val="single"/>
          <w:lang w:val="sr-Cyrl-CS"/>
        </w:rPr>
        <w:t xml:space="preserve"> 418) </w:t>
      </w:r>
      <w:r>
        <w:rPr>
          <w:rFonts w:asciiTheme="majorHAnsi" w:hAnsiTheme="majorHAnsi"/>
          <w:lang w:val="sr-Cyrl-CS"/>
        </w:rPr>
        <w:t>su</w:t>
      </w:r>
      <w:r w:rsidR="0003744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37441">
        <w:rPr>
          <w:rFonts w:asciiTheme="majorHAnsi" w:hAnsiTheme="majorHAnsi"/>
          <w:lang w:val="sr-Cyrl-CS"/>
        </w:rPr>
        <w:t xml:space="preserve"> 20</w:t>
      </w:r>
      <w:r w:rsidR="00314976">
        <w:rPr>
          <w:rFonts w:asciiTheme="majorHAnsi" w:hAnsiTheme="majorHAnsi"/>
          <w:lang w:val="sr-Cyrl-CS"/>
        </w:rPr>
        <w:t>2</w:t>
      </w:r>
      <w:r w:rsidR="006B3F1F">
        <w:rPr>
          <w:rFonts w:asciiTheme="majorHAnsi" w:hAnsiTheme="majorHAnsi"/>
          <w:lang w:val="sr-Cyrl-CS"/>
        </w:rPr>
        <w:t>1</w:t>
      </w:r>
      <w:r w:rsidR="007F68C5" w:rsidRPr="007F68C5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7F68C5" w:rsidRPr="007F68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7F68C5" w:rsidRPr="007F68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F68C5" w:rsidRPr="007F68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7F68C5" w:rsidRPr="007F68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7F68C5" w:rsidRPr="007F68C5">
        <w:rPr>
          <w:rFonts w:asciiTheme="majorHAnsi" w:hAnsiTheme="majorHAnsi"/>
          <w:lang w:val="sr-Cyrl-CS"/>
        </w:rPr>
        <w:t xml:space="preserve"> </w:t>
      </w:r>
      <w:r w:rsidR="00C17258">
        <w:rPr>
          <w:rFonts w:asciiTheme="majorHAnsi" w:hAnsiTheme="majorHAnsi"/>
          <w:lang w:val="sr-Cyrl-CS"/>
        </w:rPr>
        <w:t>33.650,36</w:t>
      </w:r>
      <w:r w:rsid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314976">
        <w:rPr>
          <w:rFonts w:asciiTheme="majorHAnsi" w:hAnsiTheme="majorHAnsi"/>
          <w:lang w:val="sr-Cyrl-CS"/>
        </w:rPr>
        <w:t xml:space="preserve"> </w:t>
      </w:r>
      <w:r w:rsidR="00C17258">
        <w:rPr>
          <w:rFonts w:asciiTheme="majorHAnsi" w:hAnsiTheme="majorHAnsi"/>
          <w:lang w:val="sr-Cyrl-CS"/>
        </w:rPr>
        <w:t>55,2</w:t>
      </w:r>
      <w:r w:rsidR="007F68C5" w:rsidRPr="007F68C5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7F68C5" w:rsidRPr="007F68C5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godišnjeg</w:t>
      </w:r>
      <w:r w:rsidR="007F68C5" w:rsidRPr="007F68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7F68C5" w:rsidRPr="007F68C5">
        <w:rPr>
          <w:rFonts w:asciiTheme="majorHAnsi" w:hAnsiTheme="majorHAnsi"/>
          <w:lang w:val="sr-Cyrl-CS"/>
        </w:rPr>
        <w:t>.</w:t>
      </w:r>
      <w:r w:rsidR="007F68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F68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7F68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7F68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prethodnu</w:t>
      </w:r>
      <w:r w:rsid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godinu</w:t>
      </w:r>
      <w:r w:rsid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314976">
        <w:rPr>
          <w:rFonts w:asciiTheme="majorHAnsi" w:hAnsiTheme="majorHAnsi"/>
          <w:lang w:val="sr-Cyrl-CS"/>
        </w:rPr>
        <w:t xml:space="preserve"> </w:t>
      </w:r>
      <w:r w:rsidR="006B3F1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manji</w:t>
      </w:r>
      <w:r w:rsid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14976">
        <w:rPr>
          <w:rFonts w:asciiTheme="majorHAnsi" w:hAnsiTheme="majorHAnsi"/>
          <w:lang w:val="sr-Cyrl-CS"/>
        </w:rPr>
        <w:t xml:space="preserve"> </w:t>
      </w:r>
      <w:r w:rsidR="00C17258">
        <w:rPr>
          <w:rFonts w:asciiTheme="majorHAnsi" w:hAnsiTheme="majorHAnsi"/>
          <w:lang w:val="sr-Cyrl-CS"/>
        </w:rPr>
        <w:t>948,64</w:t>
      </w:r>
      <w:r w:rsid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7F68C5">
        <w:rPr>
          <w:rFonts w:asciiTheme="majorHAnsi" w:hAnsiTheme="majorHAnsi"/>
          <w:lang w:val="sr-Cyrl-CS"/>
        </w:rPr>
        <w:t>.</w:t>
      </w:r>
    </w:p>
    <w:p w:rsidR="005D4615" w:rsidRPr="005D4F4D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lastRenderedPageBreak/>
        <w:t>Rashodi</w:t>
      </w:r>
      <w:r w:rsidR="00CE01F8" w:rsidRPr="005D4F4D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</w:t>
      </w:r>
      <w:r w:rsidR="00CE01F8" w:rsidRPr="005D4F4D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sudskim</w:t>
      </w:r>
      <w:r w:rsidR="00CE01F8" w:rsidRPr="005D4F4D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rješenjima</w:t>
      </w:r>
      <w:r w:rsidR="00CE01F8" w:rsidRPr="005D4F4D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01F8" w:rsidRPr="005D4F4D">
        <w:rPr>
          <w:rFonts w:asciiTheme="majorHAnsi" w:hAnsiTheme="majorHAnsi"/>
          <w:u w:val="single"/>
          <w:lang w:val="sr-Cyrl-CS"/>
        </w:rPr>
        <w:t xml:space="preserve"> 419) </w:t>
      </w:r>
      <w:r>
        <w:rPr>
          <w:rFonts w:asciiTheme="majorHAnsi" w:hAnsiTheme="majorHAnsi"/>
          <w:lang w:val="sr-Cyrl-CS"/>
        </w:rPr>
        <w:t>su</w:t>
      </w:r>
      <w:r w:rsidR="00B76F97" w:rsidRPr="005D4F4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76F97" w:rsidRPr="005D4F4D">
        <w:rPr>
          <w:rFonts w:asciiTheme="majorHAnsi" w:hAnsiTheme="majorHAnsi"/>
          <w:lang w:val="sr-Cyrl-CS"/>
        </w:rPr>
        <w:t xml:space="preserve"> </w:t>
      </w:r>
      <w:r w:rsidR="005D4615" w:rsidRPr="005D4F4D">
        <w:rPr>
          <w:rFonts w:asciiTheme="majorHAnsi" w:hAnsiTheme="majorHAnsi"/>
          <w:lang w:val="sr-Cyrl-CS"/>
        </w:rPr>
        <w:t xml:space="preserve"> 20</w:t>
      </w:r>
      <w:r w:rsidR="00314976">
        <w:rPr>
          <w:rFonts w:asciiTheme="majorHAnsi" w:hAnsiTheme="majorHAnsi"/>
          <w:lang w:val="sr-Cyrl-CS"/>
        </w:rPr>
        <w:t>2</w:t>
      </w:r>
      <w:r w:rsidR="006B3F1F">
        <w:rPr>
          <w:rFonts w:asciiTheme="majorHAnsi" w:hAnsiTheme="majorHAnsi"/>
          <w:lang w:val="sr-Cyrl-CS"/>
        </w:rPr>
        <w:t>1</w:t>
      </w:r>
      <w:r w:rsidR="007F68C5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5D4615" w:rsidRPr="005D4F4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B76F97" w:rsidRPr="005D4F4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76F97" w:rsidRPr="005D4F4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76F97" w:rsidRPr="005D4F4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76F97" w:rsidRPr="005D4F4D">
        <w:rPr>
          <w:rFonts w:asciiTheme="majorHAnsi" w:hAnsiTheme="majorHAnsi"/>
          <w:lang w:val="sr-Cyrl-CS"/>
        </w:rPr>
        <w:t xml:space="preserve"> </w:t>
      </w:r>
      <w:r w:rsidR="000C3DCD">
        <w:rPr>
          <w:rFonts w:asciiTheme="majorHAnsi" w:hAnsiTheme="majorHAnsi"/>
          <w:lang w:val="sr-Cyrl-CS"/>
        </w:rPr>
        <w:t>11.517,27</w:t>
      </w:r>
      <w:r w:rsidR="00B76F97" w:rsidRPr="005D4F4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5D4615" w:rsidRPr="005D4F4D">
        <w:rPr>
          <w:rFonts w:asciiTheme="majorHAnsi" w:hAnsiTheme="majorHAnsi"/>
          <w:lang w:val="sr-Cyrl-CS"/>
        </w:rPr>
        <w:t>.</w:t>
      </w:r>
      <w:r w:rsidR="00CE01F8" w:rsidRPr="005D4F4D">
        <w:rPr>
          <w:rFonts w:asciiTheme="majorHAnsi" w:hAnsiTheme="majorHAnsi"/>
          <w:lang w:val="sr-Cyrl-CS"/>
        </w:rPr>
        <w:t xml:space="preserve"> </w:t>
      </w:r>
    </w:p>
    <w:p w:rsidR="00434826" w:rsidRPr="005D4F4D" w:rsidRDefault="00434826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B01B36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Transferi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između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različitih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jedinica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vlasti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487)</w:t>
      </w:r>
      <w:r w:rsidR="00D8637B" w:rsidRPr="00B01B3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ED229F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ED229F" w:rsidRPr="00B01B36">
        <w:rPr>
          <w:rFonts w:asciiTheme="majorHAnsi" w:hAnsiTheme="majorHAnsi"/>
          <w:lang w:val="sr-Cyrl-CS"/>
        </w:rPr>
        <w:t xml:space="preserve"> </w:t>
      </w:r>
      <w:r w:rsidR="00037441">
        <w:rPr>
          <w:rFonts w:asciiTheme="majorHAnsi" w:hAnsiTheme="majorHAnsi"/>
          <w:lang w:val="sr-Cyrl-CS"/>
        </w:rPr>
        <w:t xml:space="preserve"> 20</w:t>
      </w:r>
      <w:r w:rsidR="00314976">
        <w:rPr>
          <w:rFonts w:asciiTheme="majorHAnsi" w:hAnsiTheme="majorHAnsi"/>
          <w:lang w:val="sr-Cyrl-CS"/>
        </w:rPr>
        <w:t>2</w:t>
      </w:r>
      <w:r w:rsidR="006B3F1F">
        <w:rPr>
          <w:rFonts w:asciiTheme="majorHAnsi" w:hAnsiTheme="majorHAnsi"/>
          <w:lang w:val="sr-Cyrl-CS"/>
        </w:rPr>
        <w:t>1</w:t>
      </w:r>
      <w:r w:rsidR="00B01B3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 w:rsidR="000C3DCD">
        <w:rPr>
          <w:rFonts w:asciiTheme="majorHAnsi" w:hAnsiTheme="majorHAnsi"/>
          <w:lang w:val="sr-Cyrl-CS"/>
        </w:rPr>
        <w:t>53.020,39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 w:rsidR="000C3DCD">
        <w:rPr>
          <w:rFonts w:asciiTheme="majorHAnsi" w:hAnsiTheme="majorHAnsi"/>
          <w:lang w:val="sr-Cyrl-CS"/>
        </w:rPr>
        <w:t>55,2</w:t>
      </w:r>
      <w:r w:rsidR="005D4615" w:rsidRPr="00B01B36">
        <w:rPr>
          <w:rFonts w:asciiTheme="majorHAnsi" w:hAnsiTheme="majorHAnsi"/>
          <w:lang w:val="sr-Cyrl-CS"/>
        </w:rPr>
        <w:t>%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planiranog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D8637B" w:rsidRPr="00B01B3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5D4F4D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većem</w:t>
      </w:r>
      <w:r w:rsidR="005D4F4D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5D4F4D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5D4F4D" w:rsidRPr="00B01B36">
        <w:rPr>
          <w:rFonts w:asciiTheme="majorHAnsi" w:hAnsiTheme="majorHAnsi"/>
          <w:lang w:val="sr-Cyrl-CS"/>
        </w:rPr>
        <w:t xml:space="preserve"> </w:t>
      </w:r>
      <w:r w:rsidR="000C3DCD">
        <w:rPr>
          <w:rFonts w:asciiTheme="majorHAnsi" w:hAnsiTheme="majorHAnsi"/>
          <w:lang w:val="sr-Cyrl-CS"/>
        </w:rPr>
        <w:t>22.022,08</w:t>
      </w:r>
      <w:r w:rsid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5D4615" w:rsidRPr="00B01B36">
        <w:rPr>
          <w:rFonts w:asciiTheme="majorHAnsi" w:hAnsiTheme="majorHAnsi"/>
          <w:lang w:val="sr-Cyrl-CS"/>
        </w:rPr>
        <w:t>.</w:t>
      </w:r>
    </w:p>
    <w:p w:rsidR="00434826" w:rsidRPr="00394D0F" w:rsidRDefault="00434826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Izdaci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za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nefinansijsku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imovinu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51)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37441">
        <w:rPr>
          <w:rFonts w:asciiTheme="majorHAnsi" w:hAnsiTheme="majorHAnsi"/>
          <w:lang w:val="sr-Cyrl-CS"/>
        </w:rPr>
        <w:t xml:space="preserve">  20</w:t>
      </w:r>
      <w:r w:rsidR="00314976">
        <w:rPr>
          <w:rFonts w:asciiTheme="majorHAnsi" w:hAnsiTheme="majorHAnsi"/>
          <w:lang w:val="sr-Cyrl-CS"/>
        </w:rPr>
        <w:t>2</w:t>
      </w:r>
      <w:r w:rsidR="006B3F1F">
        <w:rPr>
          <w:rFonts w:asciiTheme="majorHAnsi" w:hAnsiTheme="majorHAnsi"/>
          <w:lang w:val="sr-Cyrl-CS"/>
        </w:rPr>
        <w:t>1</w:t>
      </w:r>
      <w:r w:rsidR="000C3DCD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F2030F">
        <w:rPr>
          <w:rFonts w:asciiTheme="majorHAnsi" w:hAnsiTheme="majorHAnsi"/>
          <w:lang w:val="sr-Cyrl-CS"/>
        </w:rPr>
        <w:t xml:space="preserve"> </w:t>
      </w:r>
      <w:r w:rsidR="000C3DCD">
        <w:rPr>
          <w:rFonts w:asciiTheme="majorHAnsi" w:hAnsiTheme="majorHAnsi"/>
          <w:lang w:val="sr-Cyrl-CS"/>
        </w:rPr>
        <w:t>4.416.259,75</w:t>
      </w:r>
      <w:r w:rsidR="005D4F4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C3DCD">
        <w:rPr>
          <w:rFonts w:asciiTheme="majorHAnsi" w:hAnsiTheme="majorHAnsi"/>
          <w:lang w:val="sr-Cyrl-CS"/>
        </w:rPr>
        <w:t>90</w:t>
      </w:r>
      <w:r w:rsidR="009121F9">
        <w:rPr>
          <w:rFonts w:asciiTheme="majorHAnsi" w:hAnsiTheme="majorHAnsi"/>
          <w:lang w:val="sr-Cyrl-CS"/>
        </w:rPr>
        <w:t>,1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ED2F2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ED2F2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</w:p>
    <w:p w:rsidR="009F07BC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Najveći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dio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9F07BC">
        <w:rPr>
          <w:rFonts w:asciiTheme="majorHAnsi" w:hAnsiTheme="majorHAnsi"/>
          <w:lang w:val="sr-Cyrl-CS"/>
        </w:rPr>
        <w:t xml:space="preserve"> 00270120-</w:t>
      </w:r>
      <w:r>
        <w:rPr>
          <w:rFonts w:asciiTheme="majorHAnsi" w:hAnsiTheme="majorHAnsi"/>
          <w:lang w:val="sr-Cyrl-CS"/>
        </w:rPr>
        <w:t>Gradonačelnik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provođenjem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Plana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kapitalnih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ulaganja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9F07BC">
        <w:rPr>
          <w:rFonts w:asciiTheme="majorHAnsi" w:hAnsiTheme="majorHAnsi"/>
          <w:lang w:val="sr-Cyrl-CS"/>
        </w:rPr>
        <w:t xml:space="preserve"> 2021. </w:t>
      </w:r>
      <w:r>
        <w:rPr>
          <w:rFonts w:asciiTheme="majorHAnsi" w:hAnsiTheme="majorHAnsi"/>
          <w:lang w:val="sr-Cyrl-CS"/>
        </w:rPr>
        <w:t>godinu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Odluke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raspodjeli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utvrđenog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suficita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neutrošenih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namjenskih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9F07B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što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prikazano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slјedećoj</w:t>
      </w:r>
      <w:r w:rsidR="009F07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tabeli</w:t>
      </w:r>
      <w:r w:rsidR="009F07BC">
        <w:rPr>
          <w:rFonts w:asciiTheme="majorHAnsi" w:hAnsiTheme="majorHAnsi"/>
          <w:lang w:val="sr-Cyrl-CS"/>
        </w:rPr>
        <w:t>:</w:t>
      </w:r>
    </w:p>
    <w:p w:rsidR="009F07BC" w:rsidRDefault="009F07BC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480897" w:rsidRDefault="00480897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9F07BC" w:rsidRDefault="009F07BC" w:rsidP="00CE6CA3">
      <w:pPr>
        <w:spacing w:after="0"/>
        <w:jc w:val="both"/>
        <w:rPr>
          <w:rFonts w:asciiTheme="majorHAnsi" w:hAnsiTheme="majorHAnsi"/>
          <w:lang w:val="sr-Cyrl-CS"/>
        </w:rPr>
      </w:pPr>
    </w:p>
    <w:tbl>
      <w:tblPr>
        <w:tblW w:w="10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881"/>
        <w:gridCol w:w="59"/>
        <w:gridCol w:w="5670"/>
        <w:gridCol w:w="1701"/>
        <w:gridCol w:w="19"/>
        <w:gridCol w:w="1682"/>
        <w:gridCol w:w="38"/>
      </w:tblGrid>
      <w:tr w:rsidR="00472F17" w:rsidRPr="00472F17" w:rsidTr="000767A0">
        <w:trPr>
          <w:gridAfter w:val="1"/>
          <w:wAfter w:w="38" w:type="dxa"/>
          <w:trHeight w:val="1170"/>
        </w:trPr>
        <w:tc>
          <w:tcPr>
            <w:tcW w:w="1560" w:type="dxa"/>
            <w:gridSpan w:val="3"/>
            <w:shd w:val="clear" w:color="auto" w:fill="auto"/>
            <w:vAlign w:val="center"/>
            <w:hideMark/>
          </w:tcPr>
          <w:p w:rsidR="00472F17" w:rsidRPr="00472F17" w:rsidRDefault="00794A51" w:rsidP="00472F17">
            <w:pPr>
              <w:spacing w:after="0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  <w:lang w:val="bs-Latn-BA" w:eastAsia="bs-Latn-BA"/>
              </w:rPr>
              <w:t>Ekonomski</w:t>
            </w:r>
            <w:r w:rsidR="00472F17" w:rsidRPr="00472F17">
              <w:rPr>
                <w:rFonts w:ascii="Cambria" w:eastAsia="Times New Roman" w:hAnsi="Cambria" w:cs="Arial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472F17" w:rsidRPr="00472F17" w:rsidRDefault="00794A51" w:rsidP="00472F17">
            <w:pPr>
              <w:spacing w:after="0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Cs/>
                <w:sz w:val="20"/>
                <w:szCs w:val="20"/>
                <w:lang w:val="bs-Latn-BA" w:eastAsia="bs-Latn-BA"/>
              </w:rPr>
              <w:t>OPIS</w:t>
            </w:r>
          </w:p>
        </w:tc>
        <w:tc>
          <w:tcPr>
            <w:tcW w:w="1701" w:type="dxa"/>
            <w:vAlign w:val="center"/>
          </w:tcPr>
          <w:p w:rsidR="00472F17" w:rsidRPr="00472F17" w:rsidRDefault="00794A51" w:rsidP="00472F17">
            <w:pPr>
              <w:spacing w:after="0"/>
              <w:jc w:val="center"/>
              <w:rPr>
                <w:rFonts w:ascii="Cambria" w:hAnsi="Cambria" w:cs="Arial"/>
                <w:bCs/>
                <w:sz w:val="24"/>
                <w:szCs w:val="24"/>
                <w:lang w:eastAsia="bs-Latn-BA"/>
              </w:rPr>
            </w:pPr>
            <w:r>
              <w:rPr>
                <w:rFonts w:ascii="Cambria" w:hAnsi="Cambria" w:cs="Arial"/>
                <w:bCs/>
              </w:rPr>
              <w:t>Rebalans</w:t>
            </w:r>
            <w:r w:rsidR="00472F17" w:rsidRPr="00472F17">
              <w:rPr>
                <w:rFonts w:ascii="Cambria" w:hAnsi="Cambria" w:cs="Arial"/>
                <w:bCs/>
              </w:rPr>
              <w:t xml:space="preserve"> </w:t>
            </w:r>
            <w:r>
              <w:rPr>
                <w:rFonts w:ascii="Cambria" w:hAnsi="Cambria" w:cs="Arial"/>
                <w:bCs/>
              </w:rPr>
              <w:t>budžeta</w:t>
            </w:r>
            <w:r w:rsidR="000767A0">
              <w:rPr>
                <w:rFonts w:ascii="Cambria" w:hAnsi="Cambria" w:cs="Arial"/>
                <w:bCs/>
              </w:rPr>
              <w:t xml:space="preserve"> 2021. </w:t>
            </w:r>
            <w:r>
              <w:rPr>
                <w:rFonts w:ascii="Cambria" w:hAnsi="Cambria" w:cs="Arial"/>
                <w:bCs/>
              </w:rPr>
              <w:t>godine</w:t>
            </w:r>
            <w:r w:rsidR="000767A0">
              <w:rPr>
                <w:rFonts w:ascii="Cambria" w:hAnsi="Cambria" w:cs="Arial"/>
                <w:bCs/>
              </w:rPr>
              <w:t xml:space="preserve"> (</w:t>
            </w:r>
            <w:r>
              <w:rPr>
                <w:rFonts w:ascii="Cambria" w:hAnsi="Cambria" w:cs="Arial"/>
                <w:bCs/>
              </w:rPr>
              <w:t>sa</w:t>
            </w:r>
            <w:r w:rsidR="000767A0">
              <w:rPr>
                <w:rFonts w:ascii="Cambria" w:hAnsi="Cambria" w:cs="Arial"/>
                <w:bCs/>
              </w:rPr>
              <w:t xml:space="preserve"> </w:t>
            </w:r>
            <w:r>
              <w:rPr>
                <w:rFonts w:ascii="Cambria" w:hAnsi="Cambria" w:cs="Arial"/>
                <w:bCs/>
              </w:rPr>
              <w:t>realokacijama</w:t>
            </w:r>
          </w:p>
        </w:tc>
        <w:tc>
          <w:tcPr>
            <w:tcW w:w="1701" w:type="dxa"/>
            <w:gridSpan w:val="2"/>
            <w:vAlign w:val="center"/>
          </w:tcPr>
          <w:p w:rsidR="00472F17" w:rsidRPr="00472F17" w:rsidRDefault="00794A51" w:rsidP="00472F17">
            <w:pPr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Izvršenje</w:t>
            </w:r>
            <w:r w:rsidR="00472F17" w:rsidRPr="00472F17">
              <w:rPr>
                <w:rFonts w:ascii="Cambria" w:hAnsi="Cambria" w:cs="Arial"/>
                <w:bCs/>
              </w:rPr>
              <w:t xml:space="preserve"> </w:t>
            </w:r>
            <w:r>
              <w:rPr>
                <w:rFonts w:ascii="Cambria" w:hAnsi="Cambria" w:cs="Arial"/>
                <w:bCs/>
              </w:rPr>
              <w:t>budžeta</w:t>
            </w:r>
            <w:r w:rsidR="00472F17" w:rsidRPr="00472F17">
              <w:rPr>
                <w:rFonts w:ascii="Cambria" w:hAnsi="Cambria" w:cs="Arial"/>
                <w:bCs/>
              </w:rPr>
              <w:t xml:space="preserve"> 2021. </w:t>
            </w:r>
            <w:r>
              <w:rPr>
                <w:rFonts w:ascii="Cambria" w:hAnsi="Cambria" w:cs="Arial"/>
                <w:bCs/>
              </w:rPr>
              <w:t>godina</w:t>
            </w:r>
          </w:p>
        </w:tc>
      </w:tr>
      <w:tr w:rsidR="00472F17" w:rsidRPr="006958CA" w:rsidTr="003B6238">
        <w:trPr>
          <w:trHeight w:val="28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729" w:type="dxa"/>
            <w:gridSpan w:val="2"/>
            <w:shd w:val="clear" w:color="auto" w:fill="auto"/>
            <w:noWrap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72F17" w:rsidRPr="006958CA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72F17" w:rsidRPr="006958CA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72F17" w:rsidRPr="006958CA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spacing w:after="0"/>
              <w:jc w:val="right"/>
              <w:rPr>
                <w:rFonts w:ascii="Cambria" w:hAnsi="Cambria" w:cs="Arial"/>
                <w:b/>
                <w:bCs/>
                <w:sz w:val="20"/>
                <w:szCs w:val="20"/>
                <w:lang w:eastAsia="bs-Latn-BA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1.673.700,00</w:t>
            </w:r>
          </w:p>
        </w:tc>
        <w:tc>
          <w:tcPr>
            <w:tcW w:w="1720" w:type="dxa"/>
            <w:gridSpan w:val="2"/>
            <w:vAlign w:val="bottom"/>
          </w:tcPr>
          <w:p w:rsidR="00472F17" w:rsidRPr="003B6238" w:rsidRDefault="00472F17" w:rsidP="003B6238">
            <w:pPr>
              <w:jc w:val="right"/>
              <w:rPr>
                <w:rFonts w:ascii="Cambria" w:hAnsi="Cambria" w:cs="Arial"/>
                <w:b/>
                <w:bCs/>
                <w:sz w:val="20"/>
                <w:szCs w:val="20"/>
                <w:lang w:val="bs-Cyrl-BA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1.5</w:t>
            </w:r>
            <w:r w:rsidR="003B6238">
              <w:rPr>
                <w:rFonts w:ascii="Cambria" w:hAnsi="Cambria" w:cs="Arial"/>
                <w:b/>
                <w:bCs/>
                <w:sz w:val="20"/>
                <w:szCs w:val="20"/>
                <w:lang w:val="bs-Cyrl-BA"/>
              </w:rPr>
              <w:t>32.260,70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729" w:type="dxa"/>
            <w:gridSpan w:val="2"/>
            <w:shd w:val="clear" w:color="auto" w:fill="auto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kapitalna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ulaganja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1.673.700,00</w:t>
            </w:r>
          </w:p>
        </w:tc>
        <w:tc>
          <w:tcPr>
            <w:tcW w:w="1720" w:type="dxa"/>
            <w:gridSpan w:val="2"/>
            <w:vAlign w:val="bottom"/>
          </w:tcPr>
          <w:p w:rsidR="00472F17" w:rsidRPr="003B6238" w:rsidRDefault="00472F17" w:rsidP="003B6238">
            <w:pPr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bs-Cyrl-BA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1.5</w:t>
            </w:r>
            <w:r w:rsidR="003B6238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lang w:val="bs-Cyrl-BA"/>
              </w:rPr>
              <w:t>32.260,70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auto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1.122.000,00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Pr="003B6238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  <w:lang w:val="bs-Cyrl-BA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1.0</w:t>
            </w:r>
            <w:r w:rsidR="003B6238">
              <w:rPr>
                <w:rFonts w:ascii="Cambria" w:hAnsi="Cambria" w:cs="Arial"/>
                <w:sz w:val="20"/>
                <w:szCs w:val="20"/>
                <w:lang w:val="bs-Cyrl-BA"/>
              </w:rPr>
              <w:t>58.401,40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plinovoda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kanalizacija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68.000,00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3B6238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  <w:lang w:val="bs-Cyrl-BA"/>
              </w:rPr>
              <w:t>64.994,19</w:t>
            </w:r>
          </w:p>
        </w:tc>
      </w:tr>
      <w:tr w:rsidR="00472F17" w:rsidRPr="006958CA" w:rsidTr="003B6238">
        <w:trPr>
          <w:trHeight w:val="510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000000" w:fill="FFFFFF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Sufinansiranje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vodovodne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mreže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naselјu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Lužani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Turski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),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Federalnog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ministarstva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raselјenih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osoba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izbjeglica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mještana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110.000,00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  <w:r w:rsidR="003B6238">
              <w:rPr>
                <w:rFonts w:ascii="Cambria" w:hAnsi="Cambria" w:cs="Arial"/>
                <w:sz w:val="20"/>
                <w:szCs w:val="20"/>
                <w:lang w:val="bs-Cyrl-BA"/>
              </w:rPr>
              <w:t>02.500</w:t>
            </w:r>
            <w:r>
              <w:rPr>
                <w:rFonts w:ascii="Cambria" w:hAnsi="Cambria" w:cs="Arial"/>
                <w:sz w:val="20"/>
                <w:szCs w:val="20"/>
              </w:rPr>
              <w:t>,00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32.000,00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Pr="003B6238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  <w:lang w:val="bs-Cyrl-BA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  <w:r w:rsidR="003B6238">
              <w:rPr>
                <w:rFonts w:ascii="Cambria" w:hAnsi="Cambria" w:cs="Arial"/>
                <w:sz w:val="20"/>
                <w:szCs w:val="20"/>
                <w:lang w:val="bs-Cyrl-BA"/>
              </w:rPr>
              <w:t>4.231,06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projektovanje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56.700,00</w:t>
            </w:r>
          </w:p>
        </w:tc>
        <w:tc>
          <w:tcPr>
            <w:tcW w:w="1720" w:type="dxa"/>
            <w:gridSpan w:val="2"/>
            <w:vAlign w:val="bottom"/>
          </w:tcPr>
          <w:p w:rsidR="00472F17" w:rsidRPr="003B6238" w:rsidRDefault="003B6238" w:rsidP="003B6238">
            <w:pPr>
              <w:jc w:val="right"/>
              <w:rPr>
                <w:rFonts w:ascii="Cambria" w:hAnsi="Cambria" w:cs="Arial"/>
                <w:sz w:val="20"/>
                <w:szCs w:val="20"/>
                <w:lang w:val="bs-Cyrl-BA"/>
              </w:rPr>
            </w:pPr>
            <w:r>
              <w:rPr>
                <w:rFonts w:ascii="Cambria" w:hAnsi="Cambria" w:cs="Arial"/>
                <w:sz w:val="20"/>
                <w:szCs w:val="20"/>
                <w:lang w:val="bs-Cyrl-BA"/>
              </w:rPr>
              <w:t>29.074,50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220.000,00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200.000,00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Sufinansiranje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dijela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Begluci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Lužani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Vlade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Srpske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60.000,00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60.000,00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3.059,55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sredstava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suficita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neutrošenih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namjenskih</w:t>
            </w:r>
            <w:r w:rsidR="00472F17" w:rsidRPr="006958CA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sredstava</w:t>
            </w:r>
          </w:p>
        </w:tc>
        <w:tc>
          <w:tcPr>
            <w:tcW w:w="1720" w:type="dxa"/>
            <w:gridSpan w:val="2"/>
            <w:vAlign w:val="bottom"/>
          </w:tcPr>
          <w:p w:rsidR="00472F17" w:rsidRPr="003966D7" w:rsidRDefault="003966D7" w:rsidP="003B6238">
            <w:pPr>
              <w:jc w:val="right"/>
              <w:rPr>
                <w:rFonts w:ascii="Cambria" w:hAnsi="Cambria" w:cs="Arial"/>
                <w:b/>
                <w:bCs/>
                <w:sz w:val="20"/>
                <w:szCs w:val="20"/>
                <w:lang w:val="bs-Cyrl-BA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bs-Cyrl-BA"/>
              </w:rPr>
              <w:t>1.7</w:t>
            </w:r>
            <w:r w:rsidR="003B6238">
              <w:rPr>
                <w:rFonts w:ascii="Cambria" w:hAnsi="Cambria" w:cs="Arial"/>
                <w:b/>
                <w:bCs/>
                <w:sz w:val="20"/>
                <w:szCs w:val="20"/>
                <w:lang w:val="bs-Cyrl-BA"/>
              </w:rPr>
              <w:t>10.317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1720" w:type="dxa"/>
            <w:gridSpan w:val="2"/>
            <w:vAlign w:val="bottom"/>
          </w:tcPr>
          <w:p w:rsidR="00472F17" w:rsidRPr="003966D7" w:rsidRDefault="003966D7" w:rsidP="004C0684">
            <w:pPr>
              <w:jc w:val="right"/>
              <w:rPr>
                <w:rFonts w:ascii="Cambria" w:hAnsi="Cambria" w:cs="Arial"/>
                <w:b/>
                <w:bCs/>
                <w:sz w:val="20"/>
                <w:szCs w:val="20"/>
                <w:lang w:val="bs-Cyrl-BA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bs-Cyrl-BA"/>
              </w:rPr>
              <w:t>1.5</w:t>
            </w:r>
            <w:r w:rsidR="004C0684">
              <w:rPr>
                <w:rFonts w:ascii="Cambria" w:hAnsi="Cambria" w:cs="Arial"/>
                <w:b/>
                <w:bCs/>
                <w:sz w:val="20"/>
                <w:szCs w:val="20"/>
                <w:lang w:val="bs-Cyrl-BA"/>
              </w:rPr>
              <w:t>46.651</w:t>
            </w:r>
            <w:r w:rsidR="003B6238">
              <w:rPr>
                <w:rFonts w:ascii="Cambria" w:hAnsi="Cambria" w:cs="Arial"/>
                <w:b/>
                <w:bCs/>
                <w:sz w:val="20"/>
                <w:szCs w:val="20"/>
                <w:lang w:val="bs-Cyrl-BA"/>
              </w:rPr>
              <w:t>,00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glavnog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transportnog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cjevovoda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vodosnabdijevanje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naselјa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južnog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dijela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1.300.617,00</w:t>
            </w:r>
          </w:p>
        </w:tc>
        <w:tc>
          <w:tcPr>
            <w:tcW w:w="1720" w:type="dxa"/>
            <w:gridSpan w:val="2"/>
            <w:vAlign w:val="bottom"/>
          </w:tcPr>
          <w:p w:rsidR="00472F17" w:rsidRPr="003B6238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  <w:lang w:val="bs-Cyrl-BA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1.</w:t>
            </w:r>
            <w:r w:rsidR="003B6238">
              <w:rPr>
                <w:rFonts w:ascii="Cambria" w:hAnsi="Cambria" w:cs="Arial"/>
                <w:sz w:val="20"/>
                <w:szCs w:val="20"/>
                <w:lang w:val="bs-Cyrl-BA"/>
              </w:rPr>
              <w:t>192.230,00</w:t>
            </w:r>
          </w:p>
        </w:tc>
      </w:tr>
      <w:tr w:rsidR="00472F17" w:rsidRPr="006958CA" w:rsidTr="003B6238">
        <w:trPr>
          <w:trHeight w:val="510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tehničke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dokumentacije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projekat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sekundarne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vodovodne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mreže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južnog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dijela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teritorije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Donji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Cerani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Gornji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Cerani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Pojezna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Osinja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Crnča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Mala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Sočanica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)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22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ogranka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glavnom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transportnom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cjevovodu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80.000,00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29.074,50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kanalizacje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servisnoj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saobraćajnici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industrijskoj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zoni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nasipanjem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80.000,00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78.602,31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Nastavak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groblјa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potporni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zidovi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65.000,00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65.000,00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saobraćajnice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kroz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groblјe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30.000,00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27.044,55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Uređenje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asfaltiranje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dvorišta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doma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Donjoj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Luplјanici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24.000,00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24.000,00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Zamjena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stolarije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objektu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OŠ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Đorđo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Panzalović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Osinji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7.000,00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krova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novoizgrađenom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objektu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FK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Tekstilac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40.000,00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40.000,00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oborinske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kanalizacije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Kineskoj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četvrti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23.700,00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23.699,64</w:t>
            </w:r>
          </w:p>
        </w:tc>
      </w:tr>
      <w:tr w:rsidR="00472F17" w:rsidRPr="006958CA" w:rsidTr="003B6238">
        <w:trPr>
          <w:trHeight w:val="25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1" w:type="dxa"/>
            <w:shd w:val="clear" w:color="000000" w:fill="FFFFFF"/>
            <w:noWrap/>
            <w:vAlign w:val="bottom"/>
            <w:hideMark/>
          </w:tcPr>
          <w:p w:rsidR="00472F17" w:rsidRPr="006958CA" w:rsidRDefault="00472F17" w:rsidP="00472F1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729" w:type="dxa"/>
            <w:gridSpan w:val="2"/>
            <w:shd w:val="clear" w:color="auto" w:fill="auto"/>
            <w:vAlign w:val="bottom"/>
            <w:hideMark/>
          </w:tcPr>
          <w:p w:rsidR="00472F17" w:rsidRPr="006958CA" w:rsidRDefault="00794A51" w:rsidP="00472F1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videonadzora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gradu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- 1.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faza</w:t>
            </w:r>
            <w:r w:rsidR="00472F17" w:rsidRPr="006958CA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izgradnje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60.000,00</w:t>
            </w:r>
          </w:p>
        </w:tc>
        <w:tc>
          <w:tcPr>
            <w:tcW w:w="1720" w:type="dxa"/>
            <w:gridSpan w:val="2"/>
            <w:vAlign w:val="bottom"/>
          </w:tcPr>
          <w:p w:rsidR="00472F17" w:rsidRDefault="00472F17" w:rsidP="003B6238">
            <w:pPr>
              <w:jc w:val="righ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60.000,00</w:t>
            </w:r>
          </w:p>
        </w:tc>
      </w:tr>
    </w:tbl>
    <w:p w:rsidR="00037441" w:rsidRDefault="00037441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6958CA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potrošačkoj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jedinici</w:t>
      </w:r>
      <w:r w:rsidR="007602C9">
        <w:rPr>
          <w:rFonts w:asciiTheme="majorHAnsi" w:hAnsiTheme="majorHAnsi"/>
          <w:lang w:val="sr-Cyrl-CS"/>
        </w:rPr>
        <w:t xml:space="preserve"> 00270170-</w:t>
      </w:r>
      <w:r>
        <w:rPr>
          <w:rFonts w:asciiTheme="majorHAnsi" w:hAnsiTheme="majorHAnsi"/>
          <w:lang w:val="sr-Cyrl-CS"/>
        </w:rPr>
        <w:t>Odjelјenje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stambeno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komunalne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poslove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7602C9">
        <w:rPr>
          <w:rFonts w:asciiTheme="majorHAnsi" w:hAnsiTheme="majorHAnsi"/>
          <w:lang w:val="sr-Cyrl-CS"/>
        </w:rPr>
        <w:t xml:space="preserve">  389.628,43 </w:t>
      </w:r>
      <w:r>
        <w:rPr>
          <w:rFonts w:asciiTheme="majorHAnsi" w:hAnsiTheme="majorHAnsi"/>
          <w:lang w:val="sr-Cyrl-CS"/>
        </w:rPr>
        <w:t>KM</w:t>
      </w:r>
      <w:r w:rsidR="007602C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dok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ostalim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potrošačkim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jedinicama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manji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7602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7602C9">
        <w:rPr>
          <w:rFonts w:asciiTheme="majorHAnsi" w:hAnsiTheme="majorHAnsi"/>
          <w:lang w:val="sr-Cyrl-CS"/>
        </w:rPr>
        <w:t>.</w:t>
      </w:r>
    </w:p>
    <w:p w:rsidR="00C17B6B" w:rsidRDefault="00C17B6B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17B6B" w:rsidRDefault="00C17B6B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17B6B" w:rsidRDefault="00C17B6B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17B6B" w:rsidRDefault="00C17B6B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17B6B" w:rsidRDefault="00C17B6B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6958CA" w:rsidRDefault="006958CA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6958CA" w:rsidRDefault="00794A51" w:rsidP="00CE6CA3">
      <w:pPr>
        <w:spacing w:after="0"/>
        <w:jc w:val="both"/>
        <w:rPr>
          <w:rFonts w:asciiTheme="majorHAnsi" w:hAnsiTheme="majorHAnsi"/>
          <w:lang w:val="bs-Cyrl-BA"/>
        </w:rPr>
      </w:pPr>
      <w:r>
        <w:rPr>
          <w:rFonts w:asciiTheme="majorHAnsi" w:hAnsiTheme="majorHAnsi"/>
          <w:lang w:val="bs-Cyrl-BA"/>
        </w:rPr>
        <w:t>Izvršenje</w:t>
      </w:r>
      <w:r w:rsidR="00617994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Plana</w:t>
      </w:r>
      <w:r w:rsidR="00617994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kapitalnih</w:t>
      </w:r>
      <w:r w:rsidR="00617994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ulaganja</w:t>
      </w:r>
      <w:r w:rsidR="00617994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grada</w:t>
      </w:r>
      <w:r w:rsidR="00617994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Derventa</w:t>
      </w:r>
      <w:r w:rsidR="00617994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617994">
        <w:rPr>
          <w:rFonts w:asciiTheme="majorHAnsi" w:hAnsiTheme="majorHAnsi"/>
          <w:lang w:val="bs-Cyrl-BA"/>
        </w:rPr>
        <w:t xml:space="preserve"> 2021. </w:t>
      </w:r>
      <w:r>
        <w:rPr>
          <w:rFonts w:asciiTheme="majorHAnsi" w:hAnsiTheme="majorHAnsi"/>
          <w:lang w:val="bs-Cyrl-BA"/>
        </w:rPr>
        <w:t>godini</w:t>
      </w:r>
      <w:r w:rsidR="00617994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je</w:t>
      </w:r>
      <w:r w:rsidR="00617994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prikazan</w:t>
      </w:r>
      <w:r w:rsidR="00480897">
        <w:rPr>
          <w:rFonts w:asciiTheme="majorHAnsi" w:hAnsiTheme="majorHAnsi"/>
          <w:lang w:val="hr-HR"/>
        </w:rPr>
        <w:t>o</w:t>
      </w:r>
      <w:r w:rsidR="00617994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617994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slјedećoj</w:t>
      </w:r>
      <w:r w:rsidR="00617994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tabeli</w:t>
      </w:r>
      <w:r w:rsidR="00617994">
        <w:rPr>
          <w:rFonts w:asciiTheme="majorHAnsi" w:hAnsiTheme="majorHAnsi"/>
          <w:lang w:val="bs-Cyrl-BA"/>
        </w:rPr>
        <w:t>:</w:t>
      </w:r>
    </w:p>
    <w:p w:rsidR="00617994" w:rsidRDefault="00617994" w:rsidP="00CE6CA3">
      <w:pPr>
        <w:spacing w:after="0"/>
        <w:jc w:val="both"/>
        <w:rPr>
          <w:rFonts w:asciiTheme="majorHAnsi" w:hAnsiTheme="majorHAnsi"/>
          <w:lang w:val="bs-Cyrl-BA"/>
        </w:rPr>
      </w:pPr>
    </w:p>
    <w:tbl>
      <w:tblPr>
        <w:tblW w:w="10343" w:type="dxa"/>
        <w:tblInd w:w="113" w:type="dxa"/>
        <w:tblLook w:val="04A0" w:firstRow="1" w:lastRow="0" w:firstColumn="1" w:lastColumn="0" w:noHBand="0" w:noVBand="1"/>
      </w:tblPr>
      <w:tblGrid>
        <w:gridCol w:w="960"/>
        <w:gridCol w:w="6280"/>
        <w:gridCol w:w="1544"/>
        <w:gridCol w:w="1559"/>
      </w:tblGrid>
      <w:tr w:rsidR="00617994" w:rsidRPr="00617994" w:rsidTr="00617994">
        <w:trPr>
          <w:trHeight w:val="420"/>
        </w:trPr>
        <w:tc>
          <w:tcPr>
            <w:tcW w:w="96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</w:pPr>
            <w:bookmarkStart w:id="0" w:name="RANGE!A1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redni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broj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grupe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i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projekta</w:t>
            </w:r>
            <w:bookmarkEnd w:id="0"/>
          </w:p>
        </w:tc>
        <w:tc>
          <w:tcPr>
            <w:tcW w:w="628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794A51" w:rsidP="00617994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GRUPE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ULAGANјA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-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NAZIV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PROJEKTA</w:t>
            </w:r>
          </w:p>
        </w:tc>
        <w:tc>
          <w:tcPr>
            <w:tcW w:w="1544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Plan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 xml:space="preserve"> 2021.</w:t>
            </w:r>
          </w:p>
        </w:tc>
        <w:tc>
          <w:tcPr>
            <w:tcW w:w="155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>Izvršenje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  <w:t xml:space="preserve"> 2021.</w:t>
            </w:r>
          </w:p>
        </w:tc>
      </w:tr>
      <w:tr w:rsidR="00617994" w:rsidRPr="00617994" w:rsidTr="00617994">
        <w:trPr>
          <w:trHeight w:val="300"/>
        </w:trPr>
        <w:tc>
          <w:tcPr>
            <w:tcW w:w="96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628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544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</w:pPr>
          </w:p>
        </w:tc>
        <w:tc>
          <w:tcPr>
            <w:tcW w:w="155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s-Latn-BA" w:eastAsia="bs-Latn-BA"/>
              </w:rPr>
            </w:pPr>
          </w:p>
        </w:tc>
      </w:tr>
      <w:tr w:rsidR="00617994" w:rsidRPr="00617994" w:rsidTr="00617994">
        <w:trPr>
          <w:trHeight w:val="300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6"/>
                <w:szCs w:val="16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16"/>
                <w:szCs w:val="16"/>
                <w:lang w:val="bs-Latn-BA" w:eastAsia="bs-Latn-BA"/>
              </w:rPr>
              <w:t>1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6"/>
                <w:szCs w:val="16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16"/>
                <w:szCs w:val="16"/>
                <w:lang w:val="bs-Latn-BA" w:eastAsia="bs-Latn-BA"/>
              </w:rPr>
              <w:t>2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6"/>
                <w:szCs w:val="16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16"/>
                <w:szCs w:val="16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16"/>
                <w:szCs w:val="16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16"/>
                <w:szCs w:val="16"/>
                <w:lang w:val="bs-Latn-BA" w:eastAsia="bs-Latn-BA"/>
              </w:rPr>
              <w:t>3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99CCFF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I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99CCFF"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 xml:space="preserve">415200 -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Kapitalni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grantovi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99CCFF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99CCFF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40.000,00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Pomoć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crkvi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SV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.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Jure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održavanju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groblјa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5.000,00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Islamska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zajednica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Derventa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5.000,00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Sufinansiranje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crkve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Polјu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Sufinansiranje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crkve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Novom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naselјu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Sufinansiranje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crkve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Drijenu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99CCFF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II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99CCFF"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 xml:space="preserve">511100 -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Izdaci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za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izgradnju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pribavlјanje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zgrada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objekata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99CCFF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1.283.700,00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99CCFF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1.135.552,10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 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 xml:space="preserve">II </w:t>
            </w:r>
            <w:r w:rsidR="00794A51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a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 xml:space="preserve">511100 -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Izdaci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za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izgradnju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pribavlјanje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puteva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auto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-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puteva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1.127.000,00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1.025.506,51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Osinji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zaseok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Raukovići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15.000,00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Nastavak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Donjim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Ceranima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dionica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Stjepanovića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brdo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prema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izletištu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Prlјača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80.000,00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79.981,54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Gornjem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Detlaku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dionica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Čolići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Kostići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70.000,00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62.863,84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Osinji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Jaćimovići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Stankovići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9.986,89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Nastavak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Gornjim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Kalenderovcima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Zaseok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Petkovići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Aničići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14.996,99</w:t>
            </w:r>
          </w:p>
        </w:tc>
      </w:tr>
      <w:tr w:rsidR="00617994" w:rsidRPr="00617994" w:rsidTr="00617994">
        <w:trPr>
          <w:trHeight w:val="1080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lastRenderedPageBreak/>
              <w:t>6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Rekonstrukcija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dijelova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ulice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16.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Krajiške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 (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dionica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pored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vulkanizerske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Markulјević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dionica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(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sokak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)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pored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prodavnice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Stanić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dionica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(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sokak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)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pored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kuće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Stanojevića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90.000,00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80.666,12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7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ulici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Branka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Ćopića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(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Novo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naselјe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)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54.975,57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8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ulici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Kosovka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djevojka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(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Novo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naselјe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)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44.998,08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9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Crnči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Djevojačko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groblјe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Nedinići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Osinja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bare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27.000,00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26.997,75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Rekonstrukcija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mosta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Donjem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Detlaku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11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Osinji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dionica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Majstorovića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vrelo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prodavnica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Ananija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75.000,00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74.976,64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12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Nastavak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ulice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8.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marta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9.997,65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13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Uređenje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putnog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pravca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Novim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Lužanima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9.991,80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14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Mišincima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Matići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Pašalići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groblјe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Mišinci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15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Maloj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Sočanici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Brdo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Savića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groblјe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Mala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Sočanica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Ćorići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14.998,09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16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.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Ceranima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Kalemčići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groblјe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39.990,60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17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Velikoj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Sočanici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zaseok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Danilovići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19.996,47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18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Donjoj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Luplјanici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zaseok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Živkovići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Vukičevići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22.619,54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19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Trstencima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Milinkovići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19.998,53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20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Velikoj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Sočanici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zaseok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Tadići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13.770,30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21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Nastavak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Gornjoj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Luplјanici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Leksija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Bajkovac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14.997,65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22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pristupnog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Crnči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Nagradići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Baleševići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24.990,85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23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pristupnog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Crnči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Jagodići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Erići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19.989,45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24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pristupnog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Crnči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Popović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Zlatko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Dom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Crnča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4.609,31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25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Polјu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zaseok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Popovići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Đekići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14.077,44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26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Bosanskim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Lužanima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prema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Visećem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mostu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13.597,24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27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asfaltiranje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ulici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Marka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Kralјevića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19.689,42</w:t>
            </w:r>
          </w:p>
        </w:tc>
      </w:tr>
      <w:tr w:rsidR="00617994" w:rsidRPr="00617994" w:rsidTr="00617994">
        <w:trPr>
          <w:trHeight w:val="900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28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Luplјanica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Vrhovi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Derventa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dionica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od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Leksije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Đukić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/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Čolić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skretanja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pravoslavno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groblјe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dužini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od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66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metara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49.996,44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29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Nastavak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Donji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Cerani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škola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Gatarići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Tepići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39.993,41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lastRenderedPageBreak/>
              <w:t>30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Nastavak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Marići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Radiškovići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Pojezni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29.996,09</w:t>
            </w:r>
          </w:p>
        </w:tc>
      </w:tr>
      <w:tr w:rsidR="00617994" w:rsidRPr="00617994" w:rsidTr="00617994">
        <w:trPr>
          <w:trHeight w:val="900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31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Nastavak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putnog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pravca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Kalemčići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Jošića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bare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Petrin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Han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dionica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kod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Adžića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/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Ilića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dužini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od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320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metara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19.996,52</w:t>
            </w:r>
          </w:p>
        </w:tc>
      </w:tr>
      <w:tr w:rsidR="00617994" w:rsidRPr="00617994" w:rsidTr="00617994">
        <w:trPr>
          <w:trHeight w:val="600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34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Završetak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Miškovcima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dionica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škola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Jevtići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Milići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dužni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od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750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metara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70.000,00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69.999,93</w:t>
            </w:r>
          </w:p>
        </w:tc>
      </w:tr>
      <w:tr w:rsidR="00617994" w:rsidRPr="00617994" w:rsidTr="00617994">
        <w:trPr>
          <w:trHeight w:val="600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35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Miškovcima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magistralni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groblјe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(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Kršići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)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dužni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od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400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metara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31.788,12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36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Dijenu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(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Džigerovića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) 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18.000,00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37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  <w:r w:rsidR="00794A51"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color w:val="000000"/>
                <w:lang w:val="bs-Latn-BA" w:eastAsia="bs-Latn-BA"/>
              </w:rPr>
              <w:t>Crnči</w:t>
            </w: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 w:rsidR="00794A51">
              <w:rPr>
                <w:rFonts w:eastAsia="Times New Roman" w:cs="Calibri"/>
                <w:color w:val="000000"/>
                <w:lang w:val="bs-Latn-BA" w:eastAsia="bs-Latn-BA"/>
              </w:rPr>
              <w:t>Bogdanovića</w:t>
            </w: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color w:val="000000"/>
                <w:lang w:val="bs-Latn-BA" w:eastAsia="bs-Latn-BA"/>
              </w:rPr>
              <w:t>put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38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Dubočac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Pjevalovac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Groblјe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44.979,77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39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Nastavak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naselјu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Drin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9.998,47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 xml:space="preserve">II </w:t>
            </w:r>
            <w:r w:rsidR="00794A51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b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i/>
                <w:iCs/>
                <w:color w:val="333399"/>
                <w:sz w:val="20"/>
                <w:szCs w:val="20"/>
                <w:lang w:val="bs-Latn-BA" w:eastAsia="bs-Latn-BA"/>
              </w:rPr>
            </w:pPr>
            <w:r w:rsidRPr="00617994">
              <w:rPr>
                <w:rFonts w:eastAsia="Times New Roman" w:cs="Calibri"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511100 -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Izdaci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za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izgradnju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pribavlјanje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plinovoda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,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vodovoda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,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kanalizacija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68.000,00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64.994,19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color w:val="000000"/>
                <w:lang w:val="bs-Latn-BA" w:eastAsia="bs-Latn-BA"/>
              </w:rPr>
              <w:t>vodovoda</w:t>
            </w: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color w:val="000000"/>
                <w:lang w:val="bs-Latn-BA" w:eastAsia="bs-Latn-BA"/>
              </w:rPr>
              <w:t>Lužanima</w:t>
            </w: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(„</w:t>
            </w:r>
            <w:r w:rsidR="00794A51">
              <w:rPr>
                <w:rFonts w:eastAsia="Times New Roman" w:cs="Calibri"/>
                <w:color w:val="000000"/>
                <w:lang w:val="bs-Latn-BA" w:eastAsia="bs-Latn-BA"/>
              </w:rPr>
              <w:t>Turski</w:t>
            </w: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“)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39.994,19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priklјučak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kanalizacionu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mrežu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Svilengradu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25.000,00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Uređenje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prostora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izvorišta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"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Templ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"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 xml:space="preserve">II </w:t>
            </w:r>
            <w:r w:rsidR="00794A51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v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511100 -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Izdaci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za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izgradnju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pribavlјanje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ostalih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32.000,00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15.976,90</w:t>
            </w:r>
          </w:p>
        </w:tc>
      </w:tr>
      <w:tr w:rsidR="00617994" w:rsidRPr="00617994" w:rsidTr="00617994">
        <w:trPr>
          <w:trHeight w:val="600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Postavlјanje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rasvjete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ulici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Đenerala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Draže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prema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Bišćanskom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domu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2.988,06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spomen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sobe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3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groblјa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Kulјenovcima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9.243,00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Izgradnja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igrališta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FK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Borac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Osinja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1.745,84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Postavlјanje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javne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rasvjete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lokaciji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centar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MZ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Trstenci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6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Nastavak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izgradnje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igrališta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Novom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Naselјu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2.000,00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 xml:space="preserve">II </w:t>
            </w:r>
            <w:r w:rsidR="00794A51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g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511100 -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Izdaci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za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projektovanje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ostali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izdaci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za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pribavlјanje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ostalih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333399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56.700,00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333399"/>
                <w:lang w:val="bs-Latn-BA" w:eastAsia="bs-Latn-BA"/>
              </w:rPr>
              <w:t>29.074,50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Projektovanje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kanalizacije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mreže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kroz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naselјe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Lug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(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od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Zlatnog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Luga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Agićke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crkve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,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starim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putem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)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urbanističko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tehničkim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uslovima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10.000,00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Projektovanje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vodovodne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kanalizacione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mreže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gradskog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seosko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područje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46.700,00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19.074,50</w:t>
            </w:r>
          </w:p>
        </w:tc>
      </w:tr>
      <w:tr w:rsidR="00617994" w:rsidRPr="00617994" w:rsidTr="00617994">
        <w:trPr>
          <w:trHeight w:val="499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99CCFF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lastRenderedPageBreak/>
              <w:t>III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99CCFF"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511200 -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>investiciono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>održavanje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,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>rekonstrukciju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>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>adaptaciju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>zgrada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>i</w:t>
            </w: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99CCFF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70.000,00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99CCFF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50.000,00</w:t>
            </w:r>
          </w:p>
        </w:tc>
      </w:tr>
      <w:tr w:rsidR="00617994" w:rsidRPr="00617994" w:rsidTr="00617994">
        <w:trPr>
          <w:trHeight w:val="390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i/>
                <w:iCs/>
                <w:color w:val="000000"/>
                <w:lang w:val="bs-Latn-BA" w:eastAsia="bs-Latn-BA"/>
              </w:rPr>
              <w:t> </w:t>
            </w:r>
          </w:p>
        </w:tc>
      </w:tr>
      <w:tr w:rsidR="00617994" w:rsidRPr="00617994" w:rsidTr="00617994">
        <w:trPr>
          <w:trHeight w:val="600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1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Projekat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energetske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efikasnosti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-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zamjena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fasade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gradi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(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uglovnici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)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na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Trgu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pravoslavlјa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0,00</w:t>
            </w:r>
          </w:p>
        </w:tc>
      </w:tr>
      <w:tr w:rsidR="00617994" w:rsidRPr="00617994" w:rsidTr="00617994">
        <w:trPr>
          <w:trHeight w:val="600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2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color w:val="000000"/>
                <w:lang w:val="bs-Latn-BA" w:eastAsia="bs-Latn-BA"/>
              </w:rPr>
              <w:t>Projekat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energetske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efikasnosti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JP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„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Derventski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list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i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Radio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Derventa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“ (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rekonstrukcija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color w:val="000000"/>
                <w:lang w:val="bs-Latn-BA" w:eastAsia="bs-Latn-BA"/>
              </w:rPr>
              <w:t>krova</w:t>
            </w:r>
            <w:r w:rsidR="00617994" w:rsidRPr="00617994">
              <w:rPr>
                <w:rFonts w:eastAsia="Times New Roman" w:cs="Calibri"/>
                <w:color w:val="000000"/>
                <w:lang w:val="bs-Latn-BA" w:eastAsia="bs-Latn-BA"/>
              </w:rPr>
              <w:t>)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50.000,00</w:t>
            </w:r>
          </w:p>
        </w:tc>
      </w:tr>
      <w:tr w:rsidR="00617994" w:rsidRPr="00617994" w:rsidTr="00617994">
        <w:trPr>
          <w:trHeight w:val="330"/>
        </w:trPr>
        <w:tc>
          <w:tcPr>
            <w:tcW w:w="96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center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rPr>
                <w:rFonts w:eastAsia="Times New Roman" w:cs="Calibri"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color w:val="000000"/>
                <w:lang w:val="bs-Latn-BA" w:eastAsia="bs-Latn-BA"/>
              </w:rPr>
              <w:t> </w:t>
            </w:r>
          </w:p>
        </w:tc>
      </w:tr>
      <w:tr w:rsidR="00617994" w:rsidRPr="00617994" w:rsidTr="00617994">
        <w:trPr>
          <w:trHeight w:val="499"/>
        </w:trPr>
        <w:tc>
          <w:tcPr>
            <w:tcW w:w="7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center"/>
            <w:hideMark/>
          </w:tcPr>
          <w:p w:rsidR="00617994" w:rsidRPr="00617994" w:rsidRDefault="00794A51" w:rsidP="00617994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UKUPNO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KAPITALNA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ULAGANјA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U</w:t>
            </w:r>
            <w:r w:rsidR="00617994"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 xml:space="preserve"> 2021. </w:t>
            </w:r>
            <w:r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GODINI</w:t>
            </w:r>
          </w:p>
        </w:tc>
        <w:tc>
          <w:tcPr>
            <w:tcW w:w="154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1.393.700,00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17994" w:rsidRPr="00617994" w:rsidRDefault="00617994" w:rsidP="00617994">
            <w:pPr>
              <w:spacing w:after="0"/>
              <w:jc w:val="right"/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</w:pPr>
            <w:r w:rsidRPr="00617994">
              <w:rPr>
                <w:rFonts w:eastAsia="Times New Roman" w:cs="Calibri"/>
                <w:b/>
                <w:bCs/>
                <w:color w:val="000000"/>
                <w:lang w:val="bs-Latn-BA" w:eastAsia="bs-Latn-BA"/>
              </w:rPr>
              <w:t>1.225.552,10</w:t>
            </w:r>
          </w:p>
        </w:tc>
      </w:tr>
    </w:tbl>
    <w:p w:rsidR="00CE6CA3" w:rsidRPr="00E65589" w:rsidRDefault="00CE6CA3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 w:rsidRPr="00E65589">
        <w:rPr>
          <w:rFonts w:asciiTheme="majorHAnsi" w:hAnsiTheme="majorHAnsi"/>
          <w:b/>
          <w:lang w:val="sr-Cyrl-CS"/>
        </w:rPr>
        <w:t xml:space="preserve">3.1.4. </w:t>
      </w:r>
      <w:r w:rsidR="00794A51">
        <w:rPr>
          <w:rFonts w:asciiTheme="majorHAnsi" w:hAnsiTheme="majorHAnsi"/>
          <w:b/>
          <w:lang w:val="sr-Cyrl-CS"/>
        </w:rPr>
        <w:t>Račun</w:t>
      </w:r>
      <w:r w:rsidRPr="00E65589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finansiranja</w:t>
      </w:r>
      <w:r w:rsidRPr="00E65589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</w:t>
      </w:r>
      <w:r w:rsidRPr="00E65589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period</w:t>
      </w:r>
      <w:r w:rsidR="00811587" w:rsidRPr="00E65589">
        <w:rPr>
          <w:rFonts w:asciiTheme="majorHAnsi" w:hAnsiTheme="majorHAnsi"/>
          <w:b/>
          <w:lang w:val="sr-Cyrl-CS"/>
        </w:rPr>
        <w:t xml:space="preserve"> 01</w:t>
      </w:r>
      <w:r w:rsidR="00E974EB" w:rsidRPr="00E65589">
        <w:rPr>
          <w:rFonts w:asciiTheme="majorHAnsi" w:hAnsiTheme="majorHAnsi"/>
          <w:b/>
          <w:lang w:val="sr-Cyrl-CS"/>
        </w:rPr>
        <w:t>.01.-3</w:t>
      </w:r>
      <w:r w:rsidR="00E65589">
        <w:rPr>
          <w:rFonts w:asciiTheme="majorHAnsi" w:hAnsiTheme="majorHAnsi"/>
          <w:b/>
          <w:lang w:val="hr-HR"/>
        </w:rPr>
        <w:t>1</w:t>
      </w:r>
      <w:r w:rsidR="00E65589">
        <w:rPr>
          <w:rFonts w:asciiTheme="majorHAnsi" w:hAnsiTheme="majorHAnsi"/>
          <w:b/>
          <w:lang w:val="sr-Cyrl-CS"/>
        </w:rPr>
        <w:t>.12</w:t>
      </w:r>
      <w:r w:rsidR="00D22556" w:rsidRPr="00E65589">
        <w:rPr>
          <w:rFonts w:asciiTheme="majorHAnsi" w:hAnsiTheme="majorHAnsi"/>
          <w:b/>
          <w:lang w:val="sr-Cyrl-CS"/>
        </w:rPr>
        <w:t>.</w:t>
      </w:r>
      <w:r w:rsidR="00434826" w:rsidRPr="00E65589">
        <w:rPr>
          <w:rFonts w:asciiTheme="majorHAnsi" w:hAnsiTheme="majorHAnsi"/>
          <w:b/>
          <w:lang w:val="sr-Cyrl-CS"/>
        </w:rPr>
        <w:t xml:space="preserve"> </w:t>
      </w:r>
      <w:r w:rsidR="00E974EB" w:rsidRPr="00E65589">
        <w:rPr>
          <w:rFonts w:asciiTheme="majorHAnsi" w:hAnsiTheme="majorHAnsi"/>
          <w:b/>
          <w:lang w:val="sr-Cyrl-CS"/>
        </w:rPr>
        <w:t>20</w:t>
      </w:r>
      <w:r w:rsidR="00314976" w:rsidRPr="00E65589">
        <w:rPr>
          <w:rFonts w:asciiTheme="majorHAnsi" w:hAnsiTheme="majorHAnsi"/>
          <w:b/>
          <w:lang w:val="sr-Cyrl-CS"/>
        </w:rPr>
        <w:t>2</w:t>
      </w:r>
      <w:r w:rsidR="006B3F1F" w:rsidRPr="00E65589">
        <w:rPr>
          <w:rFonts w:asciiTheme="majorHAnsi" w:hAnsiTheme="majorHAnsi"/>
          <w:b/>
          <w:lang w:val="sr-Cyrl-CS"/>
        </w:rPr>
        <w:t>1</w:t>
      </w:r>
      <w:r w:rsidR="00811587" w:rsidRPr="00E65589">
        <w:rPr>
          <w:rFonts w:asciiTheme="majorHAnsi" w:hAnsiTheme="majorHAnsi"/>
          <w:b/>
          <w:lang w:val="sr-Cyrl-CS"/>
        </w:rPr>
        <w:t xml:space="preserve">. </w:t>
      </w:r>
      <w:r w:rsidR="00794A51">
        <w:rPr>
          <w:rFonts w:asciiTheme="majorHAnsi" w:hAnsiTheme="majorHAnsi"/>
          <w:b/>
          <w:lang w:val="sr-Cyrl-CS"/>
        </w:rPr>
        <w:t>godine</w:t>
      </w:r>
    </w:p>
    <w:p w:rsidR="00CE6CA3" w:rsidRPr="009F1D09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9F1D09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Izvještaj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3B2986" w:rsidRPr="009F1D09">
        <w:rPr>
          <w:rFonts w:asciiTheme="majorHAnsi" w:hAnsiTheme="majorHAnsi"/>
          <w:lang w:val="sr-Cyrl-CS"/>
        </w:rPr>
        <w:t xml:space="preserve"> 01.</w:t>
      </w:r>
      <w:r w:rsidR="00E974EB" w:rsidRPr="009F1D09">
        <w:rPr>
          <w:rFonts w:asciiTheme="majorHAnsi" w:hAnsiTheme="majorHAnsi"/>
          <w:lang w:val="sr-Cyrl-CS"/>
        </w:rPr>
        <w:t>01.-3</w:t>
      </w:r>
      <w:r w:rsidR="00E65589">
        <w:rPr>
          <w:rFonts w:asciiTheme="majorHAnsi" w:hAnsiTheme="majorHAnsi"/>
          <w:lang w:val="hr-HR"/>
        </w:rPr>
        <w:t>1</w:t>
      </w:r>
      <w:r w:rsidR="00E974EB" w:rsidRPr="009F1D09">
        <w:rPr>
          <w:rFonts w:asciiTheme="majorHAnsi" w:hAnsiTheme="majorHAnsi"/>
          <w:lang w:val="sr-Cyrl-CS"/>
        </w:rPr>
        <w:t>.</w:t>
      </w:r>
      <w:r w:rsidR="00E65589">
        <w:rPr>
          <w:rFonts w:asciiTheme="majorHAnsi" w:hAnsiTheme="majorHAnsi"/>
          <w:lang w:val="hr-HR"/>
        </w:rPr>
        <w:t>12</w:t>
      </w:r>
      <w:r w:rsidR="00E974EB" w:rsidRPr="009F1D09">
        <w:rPr>
          <w:rFonts w:asciiTheme="majorHAnsi" w:hAnsiTheme="majorHAnsi"/>
          <w:lang w:val="sr-Cyrl-CS"/>
        </w:rPr>
        <w:t>.20</w:t>
      </w:r>
      <w:r w:rsidR="00314976" w:rsidRPr="009F1D09">
        <w:rPr>
          <w:rFonts w:asciiTheme="majorHAnsi" w:hAnsiTheme="majorHAnsi"/>
          <w:lang w:val="sr-Cyrl-CS"/>
        </w:rPr>
        <w:t>2</w:t>
      </w:r>
      <w:r w:rsidR="006B3F1F" w:rsidRPr="009F1D09">
        <w:rPr>
          <w:rFonts w:asciiTheme="majorHAnsi" w:hAnsiTheme="majorHAnsi"/>
          <w:lang w:val="sr-Cyrl-CS"/>
        </w:rPr>
        <w:t>1</w:t>
      </w:r>
      <w:r w:rsidR="007F113A" w:rsidRPr="009F1D0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9F1D0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pored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9F1D0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te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uklјučuje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finansiranja</w:t>
      </w:r>
      <w:r w:rsidR="00CE6CA3" w:rsidRPr="009F1D0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kojeg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prikazuju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neto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efekti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dugova</w:t>
      </w:r>
      <w:r w:rsidR="00CE6CA3" w:rsidRPr="009F1D0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Strukturu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čine</w:t>
      </w:r>
      <w:r w:rsidR="00CE6CA3" w:rsidRPr="009F1D09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primici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finansijsku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dugova</w:t>
      </w:r>
      <w:r w:rsidR="00CE6CA3" w:rsidRPr="009F1D0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kao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raspodjela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suficita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CE6CA3" w:rsidRP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CE6CA3" w:rsidRPr="009F1D09">
        <w:rPr>
          <w:rFonts w:asciiTheme="majorHAnsi" w:hAnsiTheme="majorHAnsi"/>
          <w:lang w:val="sr-Cyrl-CS"/>
        </w:rPr>
        <w:t>.</w:t>
      </w:r>
    </w:p>
    <w:p w:rsidR="00CE6CA3" w:rsidRPr="00F2030F" w:rsidRDefault="00CE6CA3" w:rsidP="00CE6CA3">
      <w:pPr>
        <w:spacing w:after="0"/>
        <w:jc w:val="both"/>
        <w:rPr>
          <w:rFonts w:asciiTheme="majorHAnsi" w:hAnsiTheme="majorHAnsi"/>
          <w:color w:val="FF0000"/>
          <w:lang w:val="sr-Cyrl-CS"/>
        </w:rPr>
      </w:pPr>
    </w:p>
    <w:p w:rsidR="00CE6CA3" w:rsidRPr="00237D34" w:rsidRDefault="00794A51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A</w:t>
      </w:r>
      <w:r w:rsidR="00CE6CA3" w:rsidRPr="00237D34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Primici</w:t>
      </w:r>
      <w:r w:rsidR="00CE6CA3" w:rsidRPr="00237D34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od</w:t>
      </w:r>
      <w:r w:rsidR="00CE6CA3" w:rsidRPr="00237D34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finansijske</w:t>
      </w:r>
      <w:r w:rsidR="00E65589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imovine</w:t>
      </w:r>
      <w:r w:rsidR="00E65589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</w:t>
      </w:r>
      <w:r w:rsidR="00E65589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zaduživanja</w:t>
      </w:r>
      <w:r w:rsidR="00E65589">
        <w:rPr>
          <w:rFonts w:asciiTheme="majorHAnsi" w:hAnsiTheme="majorHAnsi"/>
          <w:b/>
          <w:lang w:val="sr-Cyrl-CS"/>
        </w:rPr>
        <w:t xml:space="preserve"> (</w:t>
      </w:r>
      <w:r>
        <w:rPr>
          <w:rFonts w:asciiTheme="majorHAnsi" w:hAnsiTheme="majorHAnsi"/>
          <w:b/>
          <w:lang w:val="sr-Cyrl-CS"/>
        </w:rPr>
        <w:t>grupa</w:t>
      </w:r>
      <w:r w:rsidR="00E65589">
        <w:rPr>
          <w:rFonts w:asciiTheme="majorHAnsi" w:hAnsiTheme="majorHAnsi"/>
          <w:b/>
          <w:lang w:val="sr-Cyrl-CS"/>
        </w:rPr>
        <w:t xml:space="preserve"> 91</w:t>
      </w:r>
      <w:r w:rsidR="00E65589">
        <w:rPr>
          <w:rFonts w:asciiTheme="majorHAnsi" w:hAnsiTheme="majorHAnsi"/>
          <w:b/>
          <w:lang w:val="hr-HR"/>
        </w:rPr>
        <w:t>1</w:t>
      </w:r>
      <w:r w:rsidR="00E65589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</w:t>
      </w:r>
      <w:r w:rsidR="00E65589">
        <w:rPr>
          <w:rFonts w:asciiTheme="majorHAnsi" w:hAnsiTheme="majorHAnsi"/>
          <w:b/>
          <w:lang w:val="sr-Cyrl-CS"/>
        </w:rPr>
        <w:t xml:space="preserve"> 92</w:t>
      </w:r>
      <w:r w:rsidR="00E65589">
        <w:rPr>
          <w:rFonts w:asciiTheme="majorHAnsi" w:hAnsiTheme="majorHAnsi"/>
          <w:b/>
          <w:lang w:val="hr-HR"/>
        </w:rPr>
        <w:t>1</w:t>
      </w:r>
      <w:r w:rsidR="00CE6CA3" w:rsidRPr="00237D34">
        <w:rPr>
          <w:rFonts w:asciiTheme="majorHAnsi" w:hAnsiTheme="majorHAnsi"/>
          <w:b/>
          <w:lang w:val="sr-Cyrl-CS"/>
        </w:rPr>
        <w:t>)</w:t>
      </w:r>
    </w:p>
    <w:p w:rsidR="00CE6CA3" w:rsidRPr="00237D34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pozicijama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237D34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237D34">
        <w:rPr>
          <w:rFonts w:asciiTheme="majorHAnsi" w:hAnsiTheme="majorHAnsi"/>
          <w:lang w:val="sr-Cyrl-CS"/>
        </w:rPr>
        <w:t xml:space="preserve"> 911) </w:t>
      </w:r>
      <w:r>
        <w:rPr>
          <w:rFonts w:asciiTheme="majorHAnsi" w:hAnsiTheme="majorHAnsi"/>
          <w:lang w:val="sr-Cyrl-CS"/>
        </w:rPr>
        <w:t>evidentirani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zapisnicima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Poreske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uprave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sačinjavaju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tromjesečno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usklađivanja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međusobnih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potraživanja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7F113A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077AAB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7F113A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077AAB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77AAB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077AAB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77AAB" w:rsidRPr="00237D34">
        <w:rPr>
          <w:rFonts w:asciiTheme="majorHAnsi" w:hAnsiTheme="majorHAnsi"/>
          <w:lang w:val="sr-Cyrl-CS"/>
        </w:rPr>
        <w:t xml:space="preserve"> </w:t>
      </w:r>
      <w:r w:rsidR="00E65589">
        <w:rPr>
          <w:rFonts w:asciiTheme="majorHAnsi" w:hAnsiTheme="majorHAnsi"/>
          <w:lang w:val="hr-HR"/>
        </w:rPr>
        <w:t>65.339,41</w:t>
      </w:r>
      <w:r w:rsidR="00077AAB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237D34">
        <w:rPr>
          <w:rFonts w:asciiTheme="majorHAnsi" w:hAnsiTheme="majorHAnsi"/>
          <w:lang w:val="sr-Cyrl-CS"/>
        </w:rPr>
        <w:t>.</w:t>
      </w:r>
    </w:p>
    <w:p w:rsidR="00E65589" w:rsidRPr="00E65589" w:rsidRDefault="00794A51" w:rsidP="00CE6CA3">
      <w:pPr>
        <w:spacing w:after="0"/>
        <w:jc w:val="both"/>
        <w:rPr>
          <w:rFonts w:asciiTheme="majorHAnsi" w:hAnsiTheme="majorHAnsi"/>
          <w:lang w:val="bs-Cyrl-BA"/>
        </w:rPr>
      </w:pPr>
      <w:r>
        <w:rPr>
          <w:rFonts w:asciiTheme="majorHAnsi" w:hAnsiTheme="majorHAnsi"/>
          <w:lang w:val="bs-Cyrl-BA"/>
        </w:rPr>
        <w:t>Na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pozicijama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primitaka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finansijske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imovine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transakcija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između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ili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unutar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jedinica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vlasti</w:t>
      </w:r>
      <w:r w:rsidR="00E65589">
        <w:rPr>
          <w:rFonts w:asciiTheme="majorHAnsi" w:hAnsiTheme="majorHAnsi"/>
          <w:lang w:val="bs-Cyrl-BA"/>
        </w:rPr>
        <w:t xml:space="preserve"> ( </w:t>
      </w:r>
      <w:r>
        <w:rPr>
          <w:rFonts w:asciiTheme="majorHAnsi" w:hAnsiTheme="majorHAnsi"/>
          <w:lang w:val="bs-Cyrl-BA"/>
        </w:rPr>
        <w:t>grupa</w:t>
      </w:r>
      <w:r w:rsidR="00E65589">
        <w:rPr>
          <w:rFonts w:asciiTheme="majorHAnsi" w:hAnsiTheme="majorHAnsi"/>
          <w:lang w:val="bs-Cyrl-BA"/>
        </w:rPr>
        <w:t xml:space="preserve"> 981) </w:t>
      </w:r>
      <w:r>
        <w:rPr>
          <w:rFonts w:asciiTheme="majorHAnsi" w:hAnsiTheme="majorHAnsi"/>
          <w:lang w:val="bs-Cyrl-BA"/>
        </w:rPr>
        <w:t>evidentiran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je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primitak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miznosu</w:t>
      </w:r>
      <w:r w:rsidR="00E6558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</w:t>
      </w:r>
      <w:r w:rsidR="00E65589">
        <w:rPr>
          <w:rFonts w:asciiTheme="majorHAnsi" w:hAnsiTheme="majorHAnsi"/>
          <w:lang w:val="bs-Cyrl-BA"/>
        </w:rPr>
        <w:t xml:space="preserve"> 4,59 </w:t>
      </w:r>
      <w:r>
        <w:rPr>
          <w:rFonts w:asciiTheme="majorHAnsi" w:hAnsiTheme="majorHAnsi"/>
          <w:lang w:val="bs-Cyrl-BA"/>
        </w:rPr>
        <w:t>KM</w:t>
      </w:r>
      <w:r w:rsidR="00E65589">
        <w:rPr>
          <w:rFonts w:asciiTheme="majorHAnsi" w:hAnsiTheme="majorHAnsi"/>
          <w:lang w:val="bs-Cyrl-BA"/>
        </w:rPr>
        <w:t>.</w:t>
      </w:r>
    </w:p>
    <w:p w:rsidR="00CE6CA3" w:rsidRPr="00237D34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pozicijama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zaduživanja</w:t>
      </w:r>
      <w:r w:rsidR="00CE6CA3" w:rsidRPr="00237D34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237D34">
        <w:rPr>
          <w:rFonts w:asciiTheme="majorHAnsi" w:hAnsiTheme="majorHAnsi"/>
          <w:lang w:val="sr-Cyrl-CS"/>
        </w:rPr>
        <w:t xml:space="preserve"> 921) </w:t>
      </w:r>
      <w:r>
        <w:rPr>
          <w:rFonts w:asciiTheme="majorHAnsi" w:hAnsiTheme="majorHAnsi"/>
          <w:lang w:val="sr-Cyrl-CS"/>
        </w:rPr>
        <w:t>planirani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zajmova</w:t>
      </w:r>
      <w:r w:rsidR="00CE6CA3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uzetih</w:t>
      </w:r>
      <w:r w:rsidR="00D22556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D22556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banaka</w:t>
      </w:r>
      <w:r w:rsidR="00D22556" w:rsidRPr="00237D34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koji</w:t>
      </w:r>
      <w:r w:rsidR="00D22556" w:rsidRPr="00237D34">
        <w:rPr>
          <w:rFonts w:asciiTheme="majorHAnsi" w:hAnsiTheme="majorHAnsi"/>
          <w:lang w:val="sr-Cyrl-CS"/>
        </w:rPr>
        <w:t xml:space="preserve"> </w:t>
      </w:r>
      <w:r w:rsidR="000D5414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E974EB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E974EB" w:rsidRPr="00237D34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niti</w:t>
      </w:r>
      <w:r w:rsidR="00E974EB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E974EB" w:rsidRPr="00237D3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88650E" w:rsidRPr="00237D34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B</w:t>
      </w:r>
      <w:r w:rsidR="00CE6CA3" w:rsidRPr="00394D0F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Izdaci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za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finansijsku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imovinu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otplatu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dugova</w:t>
      </w:r>
      <w:r w:rsidR="00CE6CA3" w:rsidRPr="00394D0F">
        <w:rPr>
          <w:rFonts w:asciiTheme="majorHAnsi" w:hAnsiTheme="majorHAnsi"/>
          <w:b/>
          <w:lang w:val="sr-Cyrl-CS"/>
        </w:rPr>
        <w:t xml:space="preserve"> (</w:t>
      </w:r>
      <w:r>
        <w:rPr>
          <w:rFonts w:asciiTheme="majorHAnsi" w:hAnsiTheme="majorHAnsi"/>
          <w:b/>
          <w:lang w:val="sr-Cyrl-CS"/>
        </w:rPr>
        <w:t>grupa</w:t>
      </w:r>
      <w:r w:rsidR="00CE6CA3" w:rsidRPr="00394D0F">
        <w:rPr>
          <w:rFonts w:asciiTheme="majorHAnsi" w:hAnsiTheme="majorHAnsi"/>
          <w:b/>
          <w:lang w:val="sr-Cyrl-CS"/>
        </w:rPr>
        <w:t xml:space="preserve"> 611 </w:t>
      </w:r>
      <w:r>
        <w:rPr>
          <w:rFonts w:asciiTheme="majorHAnsi" w:hAnsiTheme="majorHAnsi"/>
          <w:b/>
          <w:lang w:val="sr-Cyrl-CS"/>
        </w:rPr>
        <w:t>i</w:t>
      </w:r>
      <w:r w:rsidR="00CE6CA3" w:rsidRPr="00394D0F">
        <w:rPr>
          <w:rFonts w:asciiTheme="majorHAnsi" w:hAnsiTheme="majorHAnsi"/>
          <w:b/>
          <w:lang w:val="sr-Cyrl-CS"/>
        </w:rPr>
        <w:t xml:space="preserve"> 621)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394D0F">
        <w:rPr>
          <w:rFonts w:asciiTheme="majorHAnsi" w:hAnsiTheme="majorHAnsi"/>
          <w:lang w:val="sr-Cyrl-CS"/>
        </w:rPr>
        <w:t xml:space="preserve"> 611)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dugova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394D0F">
        <w:rPr>
          <w:rFonts w:asciiTheme="majorHAnsi" w:hAnsiTheme="majorHAnsi"/>
          <w:lang w:val="sr-Cyrl-CS"/>
        </w:rPr>
        <w:t xml:space="preserve"> 621) </w:t>
      </w:r>
      <w:r>
        <w:rPr>
          <w:rFonts w:asciiTheme="majorHAnsi" w:hAnsiTheme="majorHAnsi"/>
          <w:lang w:val="sr-Cyrl-CS"/>
        </w:rPr>
        <w:t>planiran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godišnji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9B5AD3">
        <w:rPr>
          <w:rFonts w:asciiTheme="majorHAnsi" w:hAnsiTheme="majorHAnsi"/>
          <w:lang w:val="sr-Cyrl-CS"/>
        </w:rPr>
        <w:t xml:space="preserve"> </w:t>
      </w:r>
      <w:r w:rsidR="00A56E15">
        <w:rPr>
          <w:rFonts w:asciiTheme="majorHAnsi" w:hAnsiTheme="majorHAnsi"/>
          <w:lang w:val="sr-Cyrl-CS"/>
        </w:rPr>
        <w:t>9</w:t>
      </w:r>
      <w:r w:rsidR="003427B0">
        <w:rPr>
          <w:rFonts w:asciiTheme="majorHAnsi" w:hAnsiTheme="majorHAnsi"/>
          <w:lang w:val="sr-Cyrl-CS"/>
        </w:rPr>
        <w:t>32</w:t>
      </w:r>
      <w:r w:rsidR="00A56E15">
        <w:rPr>
          <w:rFonts w:asciiTheme="majorHAnsi" w:hAnsiTheme="majorHAnsi"/>
          <w:lang w:val="sr-Cyrl-CS"/>
        </w:rPr>
        <w:t>.</w:t>
      </w:r>
      <w:r w:rsidR="003427B0">
        <w:rPr>
          <w:rFonts w:asciiTheme="majorHAnsi" w:hAnsiTheme="majorHAnsi"/>
          <w:lang w:val="sr-Cyrl-CS"/>
        </w:rPr>
        <w:t>4</w:t>
      </w:r>
      <w:r w:rsidR="00077AAB">
        <w:rPr>
          <w:rFonts w:asciiTheme="majorHAnsi" w:hAnsiTheme="majorHAnsi"/>
          <w:lang w:val="sr-Cyrl-CS"/>
        </w:rPr>
        <w:t>0</w:t>
      </w:r>
      <w:r w:rsidR="00E974EB">
        <w:rPr>
          <w:rFonts w:asciiTheme="majorHAnsi" w:hAnsiTheme="majorHAnsi"/>
          <w:lang w:val="sr-Cyrl-CS"/>
        </w:rPr>
        <w:t>0</w:t>
      </w:r>
      <w:r w:rsidR="0088650E" w:rsidRPr="00394D0F">
        <w:rPr>
          <w:rFonts w:asciiTheme="majorHAnsi" w:hAnsiTheme="majorHAnsi"/>
          <w:lang w:val="sr-Cyrl-CS"/>
        </w:rPr>
        <w:t xml:space="preserve">,00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3427B0">
        <w:rPr>
          <w:rFonts w:asciiTheme="majorHAnsi" w:hAnsiTheme="majorHAnsi"/>
          <w:lang w:val="sr-Cyrl-CS"/>
        </w:rPr>
        <w:t>890.660,92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3427B0">
        <w:rPr>
          <w:rFonts w:asciiTheme="majorHAnsi" w:hAnsiTheme="majorHAnsi"/>
          <w:lang w:val="sr-Cyrl-CS"/>
        </w:rPr>
        <w:t>95,5</w:t>
      </w:r>
      <w:r w:rsidR="0088650E" w:rsidRPr="00394D0F">
        <w:rPr>
          <w:rFonts w:asciiTheme="majorHAnsi" w:hAnsiTheme="majorHAnsi"/>
          <w:lang w:val="sr-Cyrl-CS"/>
        </w:rPr>
        <w:t>%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>,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odnosi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glavnice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primlјenih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zajmova</w:t>
      </w:r>
      <w:r w:rsidR="00A56E15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dugova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transakcija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unutar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jeedinica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vlasti</w:t>
      </w:r>
      <w:r w:rsidR="00A56E15">
        <w:rPr>
          <w:rFonts w:asciiTheme="majorHAnsi" w:hAnsiTheme="majorHAnsi"/>
          <w:lang w:val="sr-Cyrl-CS"/>
        </w:rPr>
        <w:t xml:space="preserve"> (628) </w:t>
      </w:r>
      <w:r>
        <w:rPr>
          <w:rFonts w:asciiTheme="majorHAnsi" w:hAnsiTheme="majorHAnsi"/>
          <w:lang w:val="sr-Cyrl-CS"/>
        </w:rPr>
        <w:t>planiran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56E15">
        <w:rPr>
          <w:rFonts w:asciiTheme="majorHAnsi" w:hAnsiTheme="majorHAnsi"/>
          <w:lang w:val="sr-Cyrl-CS"/>
        </w:rPr>
        <w:t xml:space="preserve"> 29.900,00 </w:t>
      </w:r>
      <w:r>
        <w:rPr>
          <w:rFonts w:asciiTheme="majorHAnsi" w:hAnsiTheme="majorHAnsi"/>
          <w:lang w:val="sr-Cyrl-CS"/>
        </w:rPr>
        <w:t>KM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56E15">
        <w:rPr>
          <w:rFonts w:asciiTheme="majorHAnsi" w:hAnsiTheme="majorHAnsi"/>
          <w:lang w:val="sr-Cyrl-CS"/>
        </w:rPr>
        <w:t xml:space="preserve"> </w:t>
      </w:r>
      <w:r w:rsidR="008D080B">
        <w:rPr>
          <w:rFonts w:asciiTheme="majorHAnsi" w:hAnsiTheme="majorHAnsi"/>
          <w:lang w:val="sr-Cyrl-CS"/>
        </w:rPr>
        <w:t>2</w:t>
      </w:r>
      <w:r w:rsidR="003427B0">
        <w:rPr>
          <w:rFonts w:asciiTheme="majorHAnsi" w:hAnsiTheme="majorHAnsi"/>
          <w:lang w:val="sr-Cyrl-CS"/>
        </w:rPr>
        <w:t>9</w:t>
      </w:r>
      <w:r w:rsidR="008D080B">
        <w:rPr>
          <w:rFonts w:asciiTheme="majorHAnsi" w:hAnsiTheme="majorHAnsi"/>
          <w:lang w:val="sr-Cyrl-CS"/>
        </w:rPr>
        <w:t>.</w:t>
      </w:r>
      <w:r w:rsidR="003427B0">
        <w:rPr>
          <w:rFonts w:asciiTheme="majorHAnsi" w:hAnsiTheme="majorHAnsi"/>
          <w:lang w:val="sr-Cyrl-CS"/>
        </w:rPr>
        <w:t>287,93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A56E15">
        <w:rPr>
          <w:rFonts w:asciiTheme="majorHAnsi" w:hAnsiTheme="majorHAnsi"/>
          <w:lang w:val="sr-Cyrl-CS"/>
        </w:rPr>
        <w:t xml:space="preserve"> </w:t>
      </w:r>
      <w:r w:rsidR="003427B0">
        <w:rPr>
          <w:rFonts w:asciiTheme="majorHAnsi" w:hAnsiTheme="majorHAnsi"/>
          <w:lang w:val="sr-Cyrl-CS"/>
        </w:rPr>
        <w:t>98,0</w:t>
      </w:r>
      <w:r w:rsidR="00A56E15">
        <w:rPr>
          <w:rFonts w:asciiTheme="majorHAnsi" w:hAnsiTheme="majorHAnsi"/>
          <w:lang w:val="sr-Cyrl-CS"/>
        </w:rPr>
        <w:t>%</w:t>
      </w:r>
      <w:r w:rsidR="0088650E" w:rsidRPr="00394D0F">
        <w:rPr>
          <w:rFonts w:asciiTheme="majorHAnsi" w:hAnsiTheme="majorHAnsi"/>
          <w:lang w:val="sr-Cyrl-CS"/>
        </w:rPr>
        <w:t>.</w:t>
      </w:r>
    </w:p>
    <w:p w:rsidR="00D22556" w:rsidRPr="00394D0F" w:rsidRDefault="00D22556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077AAB" w:rsidRDefault="00794A51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V</w:t>
      </w:r>
      <w:r w:rsidR="00D22556" w:rsidRPr="00394D0F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Ostali</w:t>
      </w:r>
      <w:r w:rsidR="00077AAB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neto</w:t>
      </w:r>
      <w:r w:rsidR="00077AAB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primici</w:t>
      </w:r>
      <w:r w:rsidR="00077AAB">
        <w:rPr>
          <w:rFonts w:asciiTheme="majorHAnsi" w:hAnsiTheme="majorHAnsi"/>
          <w:b/>
          <w:lang w:val="sr-Cyrl-CS"/>
        </w:rPr>
        <w:t xml:space="preserve"> (931 </w:t>
      </w:r>
      <w:r>
        <w:rPr>
          <w:rFonts w:asciiTheme="majorHAnsi" w:hAnsiTheme="majorHAnsi"/>
          <w:b/>
          <w:lang w:val="sr-Cyrl-CS"/>
        </w:rPr>
        <w:t>i</w:t>
      </w:r>
      <w:r w:rsidR="00077AAB">
        <w:rPr>
          <w:rFonts w:asciiTheme="majorHAnsi" w:hAnsiTheme="majorHAnsi"/>
          <w:b/>
          <w:lang w:val="sr-Cyrl-CS"/>
        </w:rPr>
        <w:t xml:space="preserve"> 938)</w:t>
      </w:r>
    </w:p>
    <w:p w:rsidR="00077AAB" w:rsidRPr="00077AAB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pozicijama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ostalih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neto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077AAB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po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poreza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dodatu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vrijednost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transakcija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unutar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vlasti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godišnjem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77AAB">
        <w:rPr>
          <w:rFonts w:asciiTheme="majorHAnsi" w:hAnsiTheme="majorHAnsi"/>
          <w:lang w:val="sr-Cyrl-CS"/>
        </w:rPr>
        <w:t xml:space="preserve"> </w:t>
      </w:r>
      <w:r w:rsidR="003427B0">
        <w:rPr>
          <w:rFonts w:asciiTheme="majorHAnsi" w:hAnsiTheme="majorHAnsi"/>
          <w:lang w:val="sr-Cyrl-CS"/>
        </w:rPr>
        <w:t>26</w:t>
      </w:r>
      <w:r w:rsidR="00734D3B">
        <w:rPr>
          <w:rFonts w:asciiTheme="majorHAnsi" w:hAnsiTheme="majorHAnsi"/>
          <w:lang w:val="sr-Cyrl-CS"/>
        </w:rPr>
        <w:t>6</w:t>
      </w:r>
      <w:r w:rsidR="00077AAB">
        <w:rPr>
          <w:rFonts w:asciiTheme="majorHAnsi" w:hAnsiTheme="majorHAnsi"/>
          <w:lang w:val="sr-Cyrl-CS"/>
        </w:rPr>
        <w:t xml:space="preserve">.000,00 </w:t>
      </w:r>
      <w:r>
        <w:rPr>
          <w:rFonts w:asciiTheme="majorHAnsi" w:hAnsiTheme="majorHAnsi"/>
          <w:lang w:val="sr-Cyrl-CS"/>
        </w:rPr>
        <w:t>KM</w:t>
      </w:r>
      <w:r w:rsidR="00077AAB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77AAB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77AAB">
        <w:rPr>
          <w:rFonts w:asciiTheme="majorHAnsi" w:hAnsiTheme="majorHAnsi"/>
          <w:lang w:val="sr-Cyrl-CS"/>
        </w:rPr>
        <w:t xml:space="preserve"> </w:t>
      </w:r>
      <w:r w:rsidR="003427B0">
        <w:rPr>
          <w:rFonts w:asciiTheme="majorHAnsi" w:hAnsiTheme="majorHAnsi"/>
          <w:lang w:val="sr-Cyrl-CS"/>
        </w:rPr>
        <w:t>303.373,61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077AAB">
        <w:rPr>
          <w:rFonts w:asciiTheme="majorHAnsi" w:hAnsiTheme="majorHAnsi"/>
          <w:lang w:val="sr-Cyrl-CS"/>
        </w:rPr>
        <w:t xml:space="preserve"> </w:t>
      </w:r>
      <w:r w:rsidR="007071B5">
        <w:rPr>
          <w:rFonts w:asciiTheme="majorHAnsi" w:hAnsiTheme="majorHAnsi"/>
          <w:lang w:val="sr-Cyrl-CS"/>
        </w:rPr>
        <w:t>1</w:t>
      </w:r>
      <w:r w:rsidR="003427B0">
        <w:rPr>
          <w:rFonts w:asciiTheme="majorHAnsi" w:hAnsiTheme="majorHAnsi"/>
          <w:lang w:val="sr-Cyrl-CS"/>
        </w:rPr>
        <w:t>14,1</w:t>
      </w:r>
      <w:r w:rsidR="00077AAB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077AAB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077AAB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ovi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77AAB">
        <w:rPr>
          <w:rFonts w:asciiTheme="majorHAnsi" w:hAnsiTheme="majorHAnsi"/>
          <w:lang w:val="sr-Cyrl-CS"/>
        </w:rPr>
        <w:t xml:space="preserve"> </w:t>
      </w:r>
      <w:r w:rsidR="009F1D09">
        <w:rPr>
          <w:rFonts w:asciiTheme="majorHAnsi" w:hAnsiTheme="majorHAnsi"/>
          <w:lang w:val="hr-HR"/>
        </w:rPr>
        <w:t>1</w:t>
      </w:r>
      <w:r w:rsidR="003427B0">
        <w:rPr>
          <w:rFonts w:asciiTheme="majorHAnsi" w:hAnsiTheme="majorHAnsi"/>
          <w:lang w:val="bs-Cyrl-BA"/>
        </w:rPr>
        <w:t>4</w:t>
      </w:r>
      <w:r w:rsidR="009F1D09">
        <w:rPr>
          <w:rFonts w:asciiTheme="majorHAnsi" w:hAnsiTheme="majorHAnsi"/>
          <w:lang w:val="hr-HR"/>
        </w:rPr>
        <w:t>2.</w:t>
      </w:r>
      <w:r w:rsidR="003427B0">
        <w:rPr>
          <w:rFonts w:asciiTheme="majorHAnsi" w:hAnsiTheme="majorHAnsi"/>
          <w:lang w:val="bs-Cyrl-BA"/>
        </w:rPr>
        <w:t>947,14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077AAB">
        <w:rPr>
          <w:rFonts w:asciiTheme="majorHAnsi" w:hAnsiTheme="majorHAnsi"/>
          <w:lang w:val="sr-Cyrl-CS"/>
        </w:rPr>
        <w:t>.</w:t>
      </w:r>
    </w:p>
    <w:p w:rsidR="009F6470" w:rsidRDefault="009F6470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</w:p>
    <w:p w:rsidR="009F6470" w:rsidRDefault="009F6470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</w:p>
    <w:p w:rsidR="00D22556" w:rsidRPr="00394D0F" w:rsidRDefault="00794A51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G</w:t>
      </w:r>
      <w:r w:rsidR="00077AAB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Ostali</w:t>
      </w:r>
      <w:r w:rsidR="00D22556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izdaci</w:t>
      </w:r>
      <w:r w:rsidR="00D22556" w:rsidRPr="00394D0F">
        <w:rPr>
          <w:rFonts w:asciiTheme="majorHAnsi" w:hAnsiTheme="majorHAnsi"/>
          <w:b/>
          <w:lang w:val="sr-Cyrl-CS"/>
        </w:rPr>
        <w:t xml:space="preserve"> (</w:t>
      </w:r>
      <w:r>
        <w:rPr>
          <w:rFonts w:asciiTheme="majorHAnsi" w:hAnsiTheme="majorHAnsi"/>
          <w:b/>
          <w:lang w:val="sr-Cyrl-CS"/>
        </w:rPr>
        <w:t>grupa</w:t>
      </w:r>
      <w:r w:rsidR="00D22556" w:rsidRPr="00394D0F">
        <w:rPr>
          <w:rFonts w:asciiTheme="majorHAnsi" w:hAnsiTheme="majorHAnsi"/>
          <w:b/>
          <w:lang w:val="sr-Cyrl-CS"/>
        </w:rPr>
        <w:t xml:space="preserve"> 631 </w:t>
      </w:r>
      <w:r>
        <w:rPr>
          <w:rFonts w:asciiTheme="majorHAnsi" w:hAnsiTheme="majorHAnsi"/>
          <w:b/>
          <w:lang w:val="sr-Cyrl-CS"/>
        </w:rPr>
        <w:t>i</w:t>
      </w:r>
      <w:r w:rsidR="00D22556" w:rsidRPr="00394D0F">
        <w:rPr>
          <w:rFonts w:asciiTheme="majorHAnsi" w:hAnsiTheme="majorHAnsi"/>
          <w:b/>
          <w:lang w:val="sr-Cyrl-CS"/>
        </w:rPr>
        <w:t xml:space="preserve"> 638)</w:t>
      </w:r>
    </w:p>
    <w:p w:rsidR="00D22556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pozicijama</w:t>
      </w:r>
      <w:r w:rsidR="00D22556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ostalih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D22556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po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poreza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dodatu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vrijednost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neizmirenih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godišnjem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 w:rsidR="00505328">
        <w:rPr>
          <w:rFonts w:asciiTheme="majorHAnsi" w:hAnsiTheme="majorHAnsi"/>
          <w:lang w:val="sr-Cyrl-CS"/>
        </w:rPr>
        <w:t>107.061</w:t>
      </w:r>
      <w:r w:rsidR="00AB759C">
        <w:rPr>
          <w:rFonts w:asciiTheme="majorHAnsi" w:hAnsiTheme="majorHAnsi"/>
          <w:lang w:val="sr-Cyrl-CS"/>
        </w:rPr>
        <w:t>,</w:t>
      </w:r>
      <w:r w:rsidR="00C47794">
        <w:rPr>
          <w:rFonts w:asciiTheme="majorHAnsi" w:hAnsiTheme="majorHAnsi"/>
          <w:lang w:val="sr-Cyrl-CS"/>
        </w:rPr>
        <w:t xml:space="preserve">00 </w:t>
      </w:r>
      <w:r>
        <w:rPr>
          <w:rFonts w:asciiTheme="majorHAnsi" w:hAnsiTheme="majorHAnsi"/>
          <w:lang w:val="sr-Cyrl-CS"/>
        </w:rPr>
        <w:t>KM</w:t>
      </w:r>
      <w:r w:rsidR="00C47794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4779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4779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47794">
        <w:rPr>
          <w:rFonts w:asciiTheme="majorHAnsi" w:hAnsiTheme="majorHAnsi"/>
          <w:lang w:val="sr-Cyrl-CS"/>
        </w:rPr>
        <w:t xml:space="preserve"> 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 w:rsidR="00505328">
        <w:rPr>
          <w:rFonts w:asciiTheme="majorHAnsi" w:hAnsiTheme="majorHAnsi"/>
          <w:lang w:val="sr-Cyrl-CS"/>
        </w:rPr>
        <w:t>66.119,63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594081" w:rsidRPr="00394D0F">
        <w:rPr>
          <w:rFonts w:asciiTheme="majorHAnsi" w:hAnsiTheme="majorHAnsi"/>
          <w:lang w:val="sr-Cyrl-CS"/>
        </w:rPr>
        <w:t>.</w:t>
      </w:r>
    </w:p>
    <w:p w:rsidR="00594081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Ostali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transakcija</w:t>
      </w:r>
      <w:r w:rsid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drugim</w:t>
      </w:r>
      <w:r w:rsidR="009F1D0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jedinicama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vlasti</w:t>
      </w:r>
      <w:r w:rsidR="00594081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bolovanje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refundira</w:t>
      </w:r>
      <w:r w:rsidR="00594081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je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godišnjem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 w:rsidR="009F1D09">
        <w:rPr>
          <w:rFonts w:asciiTheme="majorHAnsi" w:hAnsiTheme="majorHAnsi"/>
          <w:lang w:val="sr-Cyrl-CS"/>
        </w:rPr>
        <w:t>1</w:t>
      </w:r>
      <w:r w:rsidR="00505328">
        <w:rPr>
          <w:rFonts w:asciiTheme="majorHAnsi" w:hAnsiTheme="majorHAnsi"/>
          <w:lang w:val="sr-Cyrl-CS"/>
        </w:rPr>
        <w:t>61.30</w:t>
      </w:r>
      <w:r w:rsidR="009F1D09">
        <w:rPr>
          <w:rFonts w:asciiTheme="majorHAnsi" w:hAnsiTheme="majorHAnsi"/>
          <w:lang w:val="sr-Cyrl-CS"/>
        </w:rPr>
        <w:t>2</w:t>
      </w:r>
      <w:r w:rsidR="00DD254C">
        <w:rPr>
          <w:rFonts w:asciiTheme="majorHAnsi" w:hAnsiTheme="majorHAnsi"/>
          <w:lang w:val="sr-Cyrl-CS"/>
        </w:rPr>
        <w:t>,</w:t>
      </w:r>
      <w:r w:rsidR="00594081" w:rsidRPr="00394D0F">
        <w:rPr>
          <w:rFonts w:asciiTheme="majorHAnsi" w:hAnsiTheme="majorHAnsi"/>
          <w:lang w:val="sr-Cyrl-CS"/>
        </w:rPr>
        <w:t xml:space="preserve">00 </w:t>
      </w:r>
      <w:r>
        <w:rPr>
          <w:rFonts w:asciiTheme="majorHAnsi" w:hAnsiTheme="majorHAnsi"/>
          <w:lang w:val="sr-Cyrl-CS"/>
        </w:rPr>
        <w:t>KM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realizovano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9B5AD3">
        <w:rPr>
          <w:rFonts w:asciiTheme="majorHAnsi" w:hAnsiTheme="majorHAnsi"/>
          <w:lang w:val="sr-Cyrl-CS"/>
        </w:rPr>
        <w:t xml:space="preserve">   </w:t>
      </w:r>
      <w:r>
        <w:rPr>
          <w:rFonts w:asciiTheme="majorHAnsi" w:hAnsiTheme="majorHAnsi"/>
          <w:lang w:val="sr-Cyrl-CS"/>
        </w:rPr>
        <w:t>u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9B5AD3">
        <w:rPr>
          <w:rFonts w:asciiTheme="majorHAnsi" w:hAnsiTheme="majorHAnsi"/>
          <w:lang w:val="sr-Cyrl-CS"/>
        </w:rPr>
        <w:t xml:space="preserve"> </w:t>
      </w:r>
      <w:r w:rsidR="007071B5">
        <w:rPr>
          <w:rFonts w:asciiTheme="majorHAnsi" w:hAnsiTheme="majorHAnsi"/>
          <w:lang w:val="sr-Cyrl-CS"/>
        </w:rPr>
        <w:t>1</w:t>
      </w:r>
      <w:r w:rsidR="00505328">
        <w:rPr>
          <w:rFonts w:asciiTheme="majorHAnsi" w:hAnsiTheme="majorHAnsi"/>
          <w:lang w:val="sr-Cyrl-CS"/>
        </w:rPr>
        <w:t>46</w:t>
      </w:r>
      <w:r w:rsidR="007071B5">
        <w:rPr>
          <w:rFonts w:asciiTheme="majorHAnsi" w:hAnsiTheme="majorHAnsi"/>
          <w:lang w:val="sr-Cyrl-CS"/>
        </w:rPr>
        <w:t>.</w:t>
      </w:r>
      <w:r w:rsidR="004959DF">
        <w:rPr>
          <w:rFonts w:asciiTheme="majorHAnsi" w:hAnsiTheme="majorHAnsi"/>
          <w:lang w:val="hr-HR"/>
        </w:rPr>
        <w:t>142</w:t>
      </w:r>
      <w:r w:rsidR="00505328">
        <w:rPr>
          <w:rFonts w:asciiTheme="majorHAnsi" w:hAnsiTheme="majorHAnsi"/>
          <w:lang w:val="sr-Cyrl-CS"/>
        </w:rPr>
        <w:t>,</w:t>
      </w:r>
      <w:r w:rsidR="004959DF">
        <w:rPr>
          <w:rFonts w:asciiTheme="majorHAnsi" w:hAnsiTheme="majorHAnsi"/>
          <w:lang w:val="hr-HR"/>
        </w:rPr>
        <w:t>84</w:t>
      </w:r>
      <w:r>
        <w:rPr>
          <w:rFonts w:asciiTheme="majorHAnsi" w:hAnsiTheme="majorHAnsi"/>
          <w:lang w:val="sr-Cyrl-CS"/>
        </w:rPr>
        <w:t>KM</w:t>
      </w:r>
      <w:r w:rsidR="00594081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 </w:t>
      </w:r>
    </w:p>
    <w:p w:rsidR="000D5414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lastRenderedPageBreak/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suficita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neutrošena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namjenska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9B5AD3">
        <w:rPr>
          <w:rFonts w:asciiTheme="majorHAnsi" w:hAnsiTheme="majorHAnsi"/>
          <w:lang w:val="sr-Cyrl-CS"/>
        </w:rPr>
        <w:t xml:space="preserve"> </w:t>
      </w:r>
      <w:r w:rsidR="00F6464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F6464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F6464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budžetu</w:t>
      </w:r>
      <w:r w:rsidR="00F6464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F6464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D22556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planirana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 w:rsidR="00505328">
        <w:rPr>
          <w:rFonts w:asciiTheme="majorHAnsi" w:hAnsiTheme="majorHAnsi"/>
          <w:lang w:val="sr-Cyrl-CS"/>
        </w:rPr>
        <w:t>3.422.697</w:t>
      </w:r>
      <w:r w:rsidR="009B5AD3">
        <w:rPr>
          <w:rFonts w:asciiTheme="majorHAnsi" w:hAnsiTheme="majorHAnsi"/>
          <w:lang w:val="sr-Cyrl-CS"/>
        </w:rPr>
        <w:t>,</w:t>
      </w:r>
      <w:r w:rsidR="00F6464F" w:rsidRPr="00394D0F">
        <w:rPr>
          <w:rFonts w:asciiTheme="majorHAnsi" w:hAnsiTheme="majorHAnsi"/>
          <w:lang w:val="sr-Cyrl-CS"/>
        </w:rPr>
        <w:t xml:space="preserve">00 </w:t>
      </w:r>
      <w:r>
        <w:rPr>
          <w:rFonts w:asciiTheme="majorHAnsi" w:hAnsiTheme="majorHAnsi"/>
          <w:lang w:val="sr-Cyrl-CS"/>
        </w:rPr>
        <w:t>KM</w:t>
      </w:r>
      <w:r w:rsidR="00505328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50532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izvršena</w:t>
      </w:r>
      <w:r w:rsidR="0050532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50532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50532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505328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od</w:t>
      </w:r>
      <w:r w:rsidR="00505328">
        <w:rPr>
          <w:rFonts w:asciiTheme="majorHAnsi" w:hAnsiTheme="majorHAnsi"/>
          <w:lang w:val="sr-Cyrl-CS"/>
        </w:rPr>
        <w:t xml:space="preserve"> 3.256.087,79 </w:t>
      </w:r>
      <w:r>
        <w:rPr>
          <w:rFonts w:asciiTheme="majorHAnsi" w:hAnsiTheme="majorHAnsi"/>
          <w:lang w:val="sr-Cyrl-CS"/>
        </w:rPr>
        <w:t>KM</w:t>
      </w:r>
      <w:r w:rsidR="0050532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505328">
        <w:rPr>
          <w:rFonts w:asciiTheme="majorHAnsi" w:hAnsiTheme="majorHAnsi"/>
          <w:lang w:val="sr-Cyrl-CS"/>
        </w:rPr>
        <w:t xml:space="preserve"> 95,1% </w:t>
      </w:r>
      <w:r>
        <w:rPr>
          <w:rFonts w:asciiTheme="majorHAnsi" w:hAnsiTheme="majorHAnsi"/>
          <w:lang w:val="sr-Cyrl-CS"/>
        </w:rPr>
        <w:t>plana</w:t>
      </w:r>
      <w:r w:rsidR="00505328">
        <w:rPr>
          <w:rFonts w:asciiTheme="majorHAnsi" w:hAnsiTheme="majorHAnsi"/>
          <w:lang w:val="sr-Cyrl-CS"/>
        </w:rPr>
        <w:t>.</w:t>
      </w:r>
    </w:p>
    <w:p w:rsidR="000D5414" w:rsidRPr="0044324E" w:rsidRDefault="000D5414" w:rsidP="00CE6CA3">
      <w:pPr>
        <w:spacing w:after="0"/>
        <w:jc w:val="both"/>
        <w:rPr>
          <w:rFonts w:asciiTheme="majorHAnsi" w:hAnsiTheme="majorHAnsi"/>
          <w:lang w:val="sr-Cyrl-CS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0"/>
        <w:gridCol w:w="1614"/>
        <w:gridCol w:w="1985"/>
        <w:gridCol w:w="992"/>
      </w:tblGrid>
      <w:tr w:rsidR="0044324E" w:rsidRPr="0044324E" w:rsidTr="006D735C">
        <w:tc>
          <w:tcPr>
            <w:tcW w:w="5440" w:type="dxa"/>
          </w:tcPr>
          <w:p w:rsidR="00CE6CA3" w:rsidRPr="0044324E" w:rsidRDefault="00794A51" w:rsidP="00505328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Račun</w:t>
            </w:r>
            <w:r w:rsidR="00CE6CA3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finansiranja</w:t>
            </w:r>
            <w:r w:rsidR="00CE6CA3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za</w:t>
            </w:r>
            <w:r w:rsidR="00CE6CA3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period</w:t>
            </w:r>
            <w:r w:rsidR="00EA4696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 w:rsidR="00776C0E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01.01.-3</w:t>
            </w:r>
            <w:r w:rsidR="00505328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1</w:t>
            </w:r>
            <w:r w:rsidR="00776C0E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  <w:r w:rsidR="00505328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12</w:t>
            </w:r>
            <w:r w:rsidR="00025E01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 20</w:t>
            </w:r>
            <w:r w:rsidR="00D247AD" w:rsidRPr="0044324E">
              <w:rPr>
                <w:rFonts w:asciiTheme="majorHAnsi" w:hAnsiTheme="majorHAnsi"/>
                <w:b/>
                <w:sz w:val="18"/>
                <w:szCs w:val="18"/>
                <w:lang w:val="sr-Latn-BA"/>
              </w:rPr>
              <w:t>2</w:t>
            </w:r>
            <w:r w:rsidR="003C4C8D" w:rsidRPr="0044324E">
              <w:rPr>
                <w:rFonts w:asciiTheme="majorHAnsi" w:hAnsiTheme="majorHAnsi"/>
                <w:b/>
                <w:sz w:val="18"/>
                <w:szCs w:val="18"/>
                <w:lang w:val="bs-Cyrl-BA"/>
              </w:rPr>
              <w:t>1</w:t>
            </w:r>
            <w:r w:rsidR="003514D1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.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godine</w:t>
            </w:r>
          </w:p>
        </w:tc>
        <w:tc>
          <w:tcPr>
            <w:tcW w:w="1614" w:type="dxa"/>
          </w:tcPr>
          <w:p w:rsidR="00CE6CA3" w:rsidRPr="0044324E" w:rsidRDefault="00794A51" w:rsidP="003C4C8D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Plan</w:t>
            </w:r>
            <w:r w:rsidR="00D247AD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20</w:t>
            </w:r>
            <w:r w:rsidR="00D247AD" w:rsidRPr="0044324E">
              <w:rPr>
                <w:rFonts w:asciiTheme="majorHAnsi" w:hAnsiTheme="majorHAnsi"/>
                <w:b/>
                <w:sz w:val="18"/>
                <w:szCs w:val="18"/>
                <w:lang w:val="sr-Latn-BA"/>
              </w:rPr>
              <w:t>2</w:t>
            </w:r>
            <w:r w:rsidR="003C4C8D" w:rsidRPr="0044324E">
              <w:rPr>
                <w:rFonts w:asciiTheme="majorHAnsi" w:hAnsiTheme="majorHAnsi"/>
                <w:b/>
                <w:sz w:val="18"/>
                <w:szCs w:val="18"/>
                <w:lang w:val="bs-Cyrl-BA"/>
              </w:rPr>
              <w:t>1</w:t>
            </w:r>
            <w:r w:rsidR="00CE6CA3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  <w:r w:rsidR="007E51BA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g</w:t>
            </w:r>
            <w:r w:rsidR="00CE6CA3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985" w:type="dxa"/>
          </w:tcPr>
          <w:p w:rsidR="00CE6CA3" w:rsidRPr="0044324E" w:rsidRDefault="00794A51" w:rsidP="007071B5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Izvršenje</w:t>
            </w:r>
            <w:r w:rsidR="00776C0E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01.</w:t>
            </w:r>
            <w:r w:rsidR="00DC1F72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 w:rsidR="00776C0E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01</w:t>
            </w:r>
            <w:r w:rsidR="00DC1F72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 w:rsidR="00776C0E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.-3</w:t>
            </w:r>
            <w:r w:rsidR="00505328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1</w:t>
            </w:r>
            <w:r w:rsidR="00776C0E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  <w:r w:rsidR="00DC1F72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 w:rsidR="00505328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12</w:t>
            </w:r>
            <w:r w:rsidR="00EF13DF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 20</w:t>
            </w:r>
            <w:r w:rsidR="00D247AD" w:rsidRPr="0044324E">
              <w:rPr>
                <w:rFonts w:asciiTheme="majorHAnsi" w:hAnsiTheme="majorHAnsi"/>
                <w:b/>
                <w:sz w:val="18"/>
                <w:szCs w:val="18"/>
                <w:lang w:val="sr-Latn-BA"/>
              </w:rPr>
              <w:t>2</w:t>
            </w:r>
            <w:r w:rsidR="003C4C8D" w:rsidRPr="0044324E">
              <w:rPr>
                <w:rFonts w:asciiTheme="majorHAnsi" w:hAnsiTheme="majorHAnsi"/>
                <w:b/>
                <w:sz w:val="18"/>
                <w:szCs w:val="18"/>
                <w:lang w:val="bs-Cyrl-BA"/>
              </w:rPr>
              <w:t>1</w:t>
            </w:r>
            <w:r w:rsidR="00CE6CA3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  <w:r w:rsidR="007E51BA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g</w:t>
            </w:r>
            <w:r w:rsidR="00CE6CA3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92" w:type="dxa"/>
          </w:tcPr>
          <w:p w:rsidR="00CE6CA3" w:rsidRPr="0044324E" w:rsidRDefault="00794A51" w:rsidP="008A04BD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Ind</w:t>
            </w:r>
            <w:r w:rsidR="00CE6CA3"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</w:p>
          <w:p w:rsidR="00CE6CA3" w:rsidRPr="0044324E" w:rsidRDefault="00CE6CA3" w:rsidP="008A04BD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 w:rsidRPr="0044324E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3/2</w:t>
            </w:r>
          </w:p>
        </w:tc>
      </w:tr>
      <w:tr w:rsidR="0044324E" w:rsidRPr="0044324E" w:rsidTr="006D735C">
        <w:tc>
          <w:tcPr>
            <w:tcW w:w="5440" w:type="dxa"/>
          </w:tcPr>
          <w:p w:rsidR="00CE6CA3" w:rsidRPr="0044324E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</w:pPr>
            <w:r w:rsidRPr="004432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614" w:type="dxa"/>
          </w:tcPr>
          <w:p w:rsidR="00CE6CA3" w:rsidRPr="0044324E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</w:pPr>
            <w:r w:rsidRPr="004432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85" w:type="dxa"/>
          </w:tcPr>
          <w:p w:rsidR="00CE6CA3" w:rsidRPr="0044324E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</w:pPr>
            <w:r w:rsidRPr="004432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992" w:type="dxa"/>
          </w:tcPr>
          <w:p w:rsidR="00CE6CA3" w:rsidRPr="0044324E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</w:pPr>
            <w:r w:rsidRPr="004432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4</w:t>
            </w:r>
          </w:p>
        </w:tc>
      </w:tr>
      <w:tr w:rsidR="0044324E" w:rsidRPr="0044324E" w:rsidTr="006D735C">
        <w:tc>
          <w:tcPr>
            <w:tcW w:w="5440" w:type="dxa"/>
          </w:tcPr>
          <w:p w:rsidR="00CE6CA3" w:rsidRPr="0044324E" w:rsidRDefault="00CE6CA3" w:rsidP="008A04BD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 w:rsidRPr="0044324E">
              <w:rPr>
                <w:rFonts w:asciiTheme="majorHAnsi" w:hAnsiTheme="majorHAnsi"/>
                <w:b/>
                <w:lang w:val="sr-Cyrl-CS"/>
              </w:rPr>
              <w:t>1.</w:t>
            </w:r>
            <w:r w:rsidR="00794A51">
              <w:rPr>
                <w:rFonts w:asciiTheme="majorHAnsi" w:hAnsiTheme="majorHAnsi"/>
                <w:b/>
                <w:lang w:val="sr-Cyrl-CS"/>
              </w:rPr>
              <w:t>Neto</w:t>
            </w:r>
            <w:r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primici</w:t>
            </w:r>
            <w:r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od</w:t>
            </w:r>
            <w:r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finansijske</w:t>
            </w:r>
            <w:r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imovine</w:t>
            </w:r>
            <w:r w:rsidRPr="0044324E">
              <w:rPr>
                <w:rFonts w:asciiTheme="majorHAnsi" w:hAnsiTheme="majorHAnsi"/>
                <w:b/>
                <w:lang w:val="sr-Cyrl-CS"/>
              </w:rPr>
              <w:t xml:space="preserve"> (911</w:t>
            </w:r>
            <w:r w:rsidR="00505328">
              <w:rPr>
                <w:rFonts w:asciiTheme="majorHAnsi" w:hAnsiTheme="majorHAnsi"/>
                <w:b/>
                <w:lang w:val="sr-Cyrl-CS"/>
              </w:rPr>
              <w:t>,918</w:t>
            </w:r>
            <w:r w:rsidRPr="0044324E">
              <w:rPr>
                <w:rFonts w:asciiTheme="majorHAnsi" w:hAnsiTheme="majorHAnsi"/>
                <w:b/>
                <w:lang w:val="sr-Cyrl-CS"/>
              </w:rPr>
              <w:t>-611)</w:t>
            </w:r>
          </w:p>
        </w:tc>
        <w:tc>
          <w:tcPr>
            <w:tcW w:w="1614" w:type="dxa"/>
            <w:vAlign w:val="bottom"/>
          </w:tcPr>
          <w:p w:rsidR="00CE6CA3" w:rsidRPr="00847054" w:rsidRDefault="00505328" w:rsidP="008A04BD">
            <w:pPr>
              <w:spacing w:after="0"/>
              <w:jc w:val="right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hr-HR"/>
              </w:rPr>
              <w:t>65</w:t>
            </w:r>
            <w:r w:rsidR="00847054">
              <w:rPr>
                <w:rFonts w:asciiTheme="majorHAnsi" w:hAnsiTheme="majorHAnsi"/>
                <w:b/>
                <w:lang w:val="hr-HR"/>
              </w:rPr>
              <w:t>.000,00</w:t>
            </w:r>
          </w:p>
        </w:tc>
        <w:tc>
          <w:tcPr>
            <w:tcW w:w="1985" w:type="dxa"/>
            <w:vAlign w:val="bottom"/>
          </w:tcPr>
          <w:p w:rsidR="00CE6CA3" w:rsidRPr="00C2710F" w:rsidRDefault="00505328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>
              <w:rPr>
                <w:rFonts w:asciiTheme="majorHAnsi" w:hAnsiTheme="majorHAnsi"/>
                <w:b/>
                <w:lang w:val="bs-Cyrl-BA"/>
              </w:rPr>
              <w:t>65.344,00</w:t>
            </w:r>
          </w:p>
        </w:tc>
        <w:tc>
          <w:tcPr>
            <w:tcW w:w="992" w:type="dxa"/>
            <w:vAlign w:val="bottom"/>
          </w:tcPr>
          <w:p w:rsidR="00CE6CA3" w:rsidRPr="0044324E" w:rsidRDefault="00505328" w:rsidP="008A04BD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100,5</w:t>
            </w:r>
          </w:p>
        </w:tc>
      </w:tr>
      <w:tr w:rsidR="0044324E" w:rsidRPr="0044324E" w:rsidTr="006D735C">
        <w:tc>
          <w:tcPr>
            <w:tcW w:w="5440" w:type="dxa"/>
          </w:tcPr>
          <w:p w:rsidR="00CE6CA3" w:rsidRPr="0044324E" w:rsidRDefault="00CE6CA3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44324E">
              <w:rPr>
                <w:rFonts w:asciiTheme="majorHAnsi" w:hAnsiTheme="majorHAnsi"/>
                <w:lang w:val="sr-Cyrl-CS"/>
              </w:rPr>
              <w:t xml:space="preserve">  911</w:t>
            </w:r>
            <w:r w:rsidR="00505328">
              <w:rPr>
                <w:rFonts w:asciiTheme="majorHAnsi" w:hAnsiTheme="majorHAnsi"/>
                <w:lang w:val="sr-Cyrl-CS"/>
              </w:rPr>
              <w:t>,918</w:t>
            </w:r>
            <w:r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Primici</w:t>
            </w:r>
            <w:r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od</w:t>
            </w:r>
            <w:r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finansijske</w:t>
            </w:r>
            <w:r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imovine</w:t>
            </w:r>
          </w:p>
        </w:tc>
        <w:tc>
          <w:tcPr>
            <w:tcW w:w="1614" w:type="dxa"/>
            <w:vAlign w:val="bottom"/>
          </w:tcPr>
          <w:p w:rsidR="00CE6CA3" w:rsidRPr="0044324E" w:rsidRDefault="00505328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bs-Cyrl-BA"/>
              </w:rPr>
              <w:t>65.00</w:t>
            </w:r>
            <w:r w:rsidR="0044324E">
              <w:rPr>
                <w:rFonts w:asciiTheme="majorHAnsi" w:hAnsiTheme="majorHAnsi"/>
                <w:lang w:val="hr-HR"/>
              </w:rPr>
              <w:t>0,00</w:t>
            </w:r>
          </w:p>
        </w:tc>
        <w:tc>
          <w:tcPr>
            <w:tcW w:w="1985" w:type="dxa"/>
            <w:vAlign w:val="bottom"/>
          </w:tcPr>
          <w:p w:rsidR="00CE6CA3" w:rsidRPr="00C2710F" w:rsidRDefault="00505328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65.344,00</w:t>
            </w:r>
          </w:p>
        </w:tc>
        <w:tc>
          <w:tcPr>
            <w:tcW w:w="992" w:type="dxa"/>
            <w:vAlign w:val="bottom"/>
          </w:tcPr>
          <w:p w:rsidR="00CE6CA3" w:rsidRPr="00C2710F" w:rsidRDefault="00505328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100,5</w:t>
            </w:r>
          </w:p>
        </w:tc>
      </w:tr>
      <w:tr w:rsidR="0044324E" w:rsidRPr="0044324E" w:rsidTr="006D735C">
        <w:tc>
          <w:tcPr>
            <w:tcW w:w="5440" w:type="dxa"/>
          </w:tcPr>
          <w:p w:rsidR="00CE6CA3" w:rsidRPr="0044324E" w:rsidRDefault="00CE6CA3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44324E">
              <w:rPr>
                <w:rFonts w:asciiTheme="majorHAnsi" w:hAnsiTheme="majorHAnsi"/>
                <w:lang w:val="sr-Cyrl-CS"/>
              </w:rPr>
              <w:t xml:space="preserve">  611 </w:t>
            </w:r>
            <w:r w:rsidR="00794A51">
              <w:rPr>
                <w:rFonts w:asciiTheme="majorHAnsi" w:hAnsiTheme="majorHAnsi"/>
                <w:lang w:val="sr-Cyrl-CS"/>
              </w:rPr>
              <w:t>Izdaci</w:t>
            </w:r>
            <w:r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za</w:t>
            </w:r>
            <w:r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finansijsku</w:t>
            </w:r>
            <w:r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imovinu</w:t>
            </w:r>
          </w:p>
        </w:tc>
        <w:tc>
          <w:tcPr>
            <w:tcW w:w="1614" w:type="dxa"/>
            <w:vAlign w:val="bottom"/>
          </w:tcPr>
          <w:p w:rsidR="00CE6CA3" w:rsidRPr="0044324E" w:rsidRDefault="0044324E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0,00</w:t>
            </w:r>
          </w:p>
        </w:tc>
        <w:tc>
          <w:tcPr>
            <w:tcW w:w="1985" w:type="dxa"/>
            <w:vAlign w:val="bottom"/>
          </w:tcPr>
          <w:p w:rsidR="00CE6CA3" w:rsidRPr="00C2710F" w:rsidRDefault="006D735C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0,00</w:t>
            </w:r>
          </w:p>
        </w:tc>
        <w:tc>
          <w:tcPr>
            <w:tcW w:w="992" w:type="dxa"/>
            <w:vAlign w:val="bottom"/>
          </w:tcPr>
          <w:p w:rsidR="00CE6CA3" w:rsidRPr="0044324E" w:rsidRDefault="00CE6CA3" w:rsidP="008A04BD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</w:p>
        </w:tc>
      </w:tr>
      <w:tr w:rsidR="0044324E" w:rsidRPr="0044324E" w:rsidTr="006D735C">
        <w:trPr>
          <w:trHeight w:val="402"/>
        </w:trPr>
        <w:tc>
          <w:tcPr>
            <w:tcW w:w="5440" w:type="dxa"/>
            <w:vAlign w:val="bottom"/>
          </w:tcPr>
          <w:p w:rsidR="00CE6CA3" w:rsidRPr="0044324E" w:rsidRDefault="004F50E4" w:rsidP="004F50E4">
            <w:pPr>
              <w:spacing w:after="0"/>
              <w:rPr>
                <w:rFonts w:asciiTheme="majorHAnsi" w:hAnsiTheme="majorHAnsi"/>
                <w:b/>
                <w:lang w:val="sr-Cyrl-CS"/>
              </w:rPr>
            </w:pPr>
            <w:r w:rsidRPr="0044324E">
              <w:rPr>
                <w:rFonts w:asciiTheme="majorHAnsi" w:hAnsiTheme="majorHAnsi"/>
                <w:b/>
                <w:lang w:val="sr-Cyrl-CS"/>
              </w:rPr>
              <w:t xml:space="preserve">2. </w:t>
            </w:r>
            <w:r w:rsidR="00794A51">
              <w:rPr>
                <w:rFonts w:asciiTheme="majorHAnsi" w:hAnsiTheme="majorHAnsi"/>
                <w:b/>
                <w:lang w:val="sr-Cyrl-CS"/>
              </w:rPr>
              <w:t>Neto</w:t>
            </w:r>
            <w:r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zaduživanje</w:t>
            </w:r>
            <w:r w:rsidRPr="0044324E">
              <w:rPr>
                <w:rFonts w:asciiTheme="majorHAnsi" w:hAnsiTheme="majorHAnsi"/>
                <w:b/>
                <w:lang w:val="sr-Cyrl-CS"/>
              </w:rPr>
              <w:t xml:space="preserve"> (920</w:t>
            </w:r>
            <w:r w:rsidR="00CE6CA3" w:rsidRPr="0044324E">
              <w:rPr>
                <w:rFonts w:asciiTheme="majorHAnsi" w:hAnsiTheme="majorHAnsi"/>
                <w:b/>
                <w:lang w:val="sr-Cyrl-CS"/>
              </w:rPr>
              <w:t>-62</w:t>
            </w:r>
            <w:r w:rsidRPr="0044324E">
              <w:rPr>
                <w:rFonts w:asciiTheme="majorHAnsi" w:hAnsiTheme="majorHAnsi"/>
                <w:b/>
                <w:lang w:val="sr-Cyrl-CS"/>
              </w:rPr>
              <w:t>0</w:t>
            </w:r>
            <w:r w:rsidR="00CE6CA3" w:rsidRPr="0044324E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1614" w:type="dxa"/>
            <w:vAlign w:val="bottom"/>
          </w:tcPr>
          <w:p w:rsidR="00CE6CA3" w:rsidRPr="00847054" w:rsidRDefault="00847054" w:rsidP="008A04BD">
            <w:pPr>
              <w:spacing w:after="0"/>
              <w:jc w:val="right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hr-HR"/>
              </w:rPr>
              <w:t>-932.400,00</w:t>
            </w:r>
          </w:p>
        </w:tc>
        <w:tc>
          <w:tcPr>
            <w:tcW w:w="1985" w:type="dxa"/>
            <w:vAlign w:val="bottom"/>
          </w:tcPr>
          <w:p w:rsidR="00CE6CA3" w:rsidRPr="00C2710F" w:rsidRDefault="006D735C" w:rsidP="000A0F66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>
              <w:rPr>
                <w:rFonts w:asciiTheme="majorHAnsi" w:hAnsiTheme="majorHAnsi"/>
                <w:b/>
                <w:lang w:val="bs-Cyrl-BA"/>
              </w:rPr>
              <w:t>-</w:t>
            </w:r>
            <w:r w:rsidR="000A0F66">
              <w:rPr>
                <w:rFonts w:asciiTheme="majorHAnsi" w:hAnsiTheme="majorHAnsi"/>
                <w:b/>
                <w:lang w:val="bs-Cyrl-BA"/>
              </w:rPr>
              <w:t>890.660,92</w:t>
            </w:r>
          </w:p>
        </w:tc>
        <w:tc>
          <w:tcPr>
            <w:tcW w:w="992" w:type="dxa"/>
            <w:vAlign w:val="bottom"/>
          </w:tcPr>
          <w:p w:rsidR="00CE6CA3" w:rsidRPr="0044324E" w:rsidRDefault="000A0F66" w:rsidP="008A04BD">
            <w:pPr>
              <w:spacing w:after="0"/>
              <w:jc w:val="right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95,5</w:t>
            </w:r>
          </w:p>
        </w:tc>
      </w:tr>
      <w:tr w:rsidR="0044324E" w:rsidRPr="0044324E" w:rsidTr="006D735C">
        <w:tc>
          <w:tcPr>
            <w:tcW w:w="5440" w:type="dxa"/>
          </w:tcPr>
          <w:p w:rsidR="00CE6CA3" w:rsidRPr="0044324E" w:rsidRDefault="004F50E4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44324E">
              <w:rPr>
                <w:rFonts w:asciiTheme="majorHAnsi" w:hAnsiTheme="majorHAnsi"/>
                <w:lang w:val="sr-Cyrl-CS"/>
              </w:rPr>
              <w:t xml:space="preserve">  920</w:t>
            </w:r>
            <w:r w:rsidR="00CE6CA3"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Primici</w:t>
            </w:r>
            <w:r w:rsidR="00CE6CA3"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od</w:t>
            </w:r>
            <w:r w:rsidR="00CE6CA3"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zaduživanja</w:t>
            </w:r>
          </w:p>
        </w:tc>
        <w:tc>
          <w:tcPr>
            <w:tcW w:w="1614" w:type="dxa"/>
            <w:vAlign w:val="bottom"/>
          </w:tcPr>
          <w:p w:rsidR="00CE6CA3" w:rsidRPr="0044324E" w:rsidRDefault="0044324E" w:rsidP="008A04BD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0,00</w:t>
            </w:r>
          </w:p>
        </w:tc>
        <w:tc>
          <w:tcPr>
            <w:tcW w:w="1985" w:type="dxa"/>
            <w:vAlign w:val="bottom"/>
          </w:tcPr>
          <w:p w:rsidR="00CE6CA3" w:rsidRPr="00C2710F" w:rsidRDefault="006D735C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0,00</w:t>
            </w:r>
          </w:p>
        </w:tc>
        <w:tc>
          <w:tcPr>
            <w:tcW w:w="992" w:type="dxa"/>
            <w:vAlign w:val="bottom"/>
          </w:tcPr>
          <w:p w:rsidR="00CE6CA3" w:rsidRPr="0044324E" w:rsidRDefault="00CE6CA3" w:rsidP="008A04BD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</w:p>
        </w:tc>
      </w:tr>
      <w:tr w:rsidR="0044324E" w:rsidRPr="0044324E" w:rsidTr="006D735C">
        <w:tc>
          <w:tcPr>
            <w:tcW w:w="5440" w:type="dxa"/>
          </w:tcPr>
          <w:p w:rsidR="00CE6CA3" w:rsidRPr="0044324E" w:rsidRDefault="004F50E4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44324E">
              <w:rPr>
                <w:rFonts w:asciiTheme="majorHAnsi" w:hAnsiTheme="majorHAnsi"/>
                <w:lang w:val="sr-Cyrl-CS"/>
              </w:rPr>
              <w:t xml:space="preserve">  620</w:t>
            </w:r>
            <w:r w:rsidR="00CE6CA3"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Izdaci</w:t>
            </w:r>
            <w:r w:rsidR="00CE6CA3"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za</w:t>
            </w:r>
            <w:r w:rsidR="00CE6CA3"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otplatu</w:t>
            </w:r>
            <w:r w:rsidR="00CE6CA3"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dugova</w:t>
            </w:r>
          </w:p>
        </w:tc>
        <w:tc>
          <w:tcPr>
            <w:tcW w:w="1614" w:type="dxa"/>
            <w:vAlign w:val="bottom"/>
          </w:tcPr>
          <w:p w:rsidR="00CE6CA3" w:rsidRPr="0044324E" w:rsidRDefault="0044324E" w:rsidP="004F50E4">
            <w:pPr>
              <w:spacing w:after="0"/>
              <w:jc w:val="right"/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Latn-BA"/>
              </w:rPr>
              <w:t>932.400,00</w:t>
            </w:r>
          </w:p>
        </w:tc>
        <w:tc>
          <w:tcPr>
            <w:tcW w:w="1985" w:type="dxa"/>
            <w:vAlign w:val="bottom"/>
          </w:tcPr>
          <w:p w:rsidR="00CE6CA3" w:rsidRPr="00C2710F" w:rsidRDefault="000A0F66" w:rsidP="004F50E4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890.660,92</w:t>
            </w:r>
          </w:p>
        </w:tc>
        <w:tc>
          <w:tcPr>
            <w:tcW w:w="992" w:type="dxa"/>
            <w:vAlign w:val="bottom"/>
          </w:tcPr>
          <w:p w:rsidR="00CE6CA3" w:rsidRPr="00C2710F" w:rsidRDefault="00CE6CA3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</w:p>
        </w:tc>
      </w:tr>
      <w:tr w:rsidR="0044324E" w:rsidRPr="0044324E" w:rsidTr="006D735C">
        <w:tc>
          <w:tcPr>
            <w:tcW w:w="5440" w:type="dxa"/>
          </w:tcPr>
          <w:p w:rsidR="00792AAA" w:rsidRPr="0044324E" w:rsidRDefault="00792AAA" w:rsidP="008A04BD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 w:rsidRPr="0044324E">
              <w:rPr>
                <w:rFonts w:asciiTheme="majorHAnsi" w:hAnsiTheme="majorHAnsi"/>
                <w:b/>
                <w:lang w:val="sr-Cyrl-CS"/>
              </w:rPr>
              <w:t>3.</w:t>
            </w:r>
            <w:r w:rsidR="00794A51">
              <w:rPr>
                <w:rFonts w:asciiTheme="majorHAnsi" w:hAnsiTheme="majorHAnsi"/>
                <w:b/>
                <w:lang w:val="sr-Cyrl-CS"/>
              </w:rPr>
              <w:t>Ostali</w:t>
            </w:r>
            <w:r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neto</w:t>
            </w:r>
            <w:r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primici</w:t>
            </w:r>
            <w:r w:rsidRPr="0044324E">
              <w:rPr>
                <w:rFonts w:asciiTheme="majorHAnsi" w:hAnsiTheme="majorHAnsi"/>
                <w:b/>
                <w:lang w:val="sr-Cyrl-CS"/>
              </w:rPr>
              <w:t xml:space="preserve">  (930-630)</w:t>
            </w:r>
          </w:p>
        </w:tc>
        <w:tc>
          <w:tcPr>
            <w:tcW w:w="1614" w:type="dxa"/>
            <w:vAlign w:val="bottom"/>
          </w:tcPr>
          <w:p w:rsidR="00792AAA" w:rsidRPr="00847054" w:rsidRDefault="00C2710F" w:rsidP="000A0F66">
            <w:pPr>
              <w:spacing w:after="0"/>
              <w:jc w:val="right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hr-HR"/>
              </w:rPr>
              <w:t>-</w:t>
            </w:r>
            <w:r w:rsidR="007071B5">
              <w:rPr>
                <w:rFonts w:asciiTheme="majorHAnsi" w:hAnsiTheme="majorHAnsi"/>
                <w:b/>
                <w:lang w:val="bs-Cyrl-BA"/>
              </w:rPr>
              <w:t>2</w:t>
            </w:r>
            <w:r>
              <w:rPr>
                <w:rFonts w:asciiTheme="majorHAnsi" w:hAnsiTheme="majorHAnsi"/>
                <w:b/>
                <w:lang w:val="hr-HR"/>
              </w:rPr>
              <w:t>.</w:t>
            </w:r>
            <w:r w:rsidR="000A0F66">
              <w:rPr>
                <w:rFonts w:asciiTheme="majorHAnsi" w:hAnsiTheme="majorHAnsi"/>
                <w:b/>
                <w:lang w:val="bs-Cyrl-BA"/>
              </w:rPr>
              <w:t>363</w:t>
            </w:r>
            <w:r w:rsidR="00847054">
              <w:rPr>
                <w:rFonts w:asciiTheme="majorHAnsi" w:hAnsiTheme="majorHAnsi"/>
                <w:b/>
                <w:lang w:val="hr-HR"/>
              </w:rPr>
              <w:t>,00</w:t>
            </w:r>
          </w:p>
        </w:tc>
        <w:tc>
          <w:tcPr>
            <w:tcW w:w="1985" w:type="dxa"/>
            <w:vAlign w:val="bottom"/>
          </w:tcPr>
          <w:p w:rsidR="00792AAA" w:rsidRPr="004959DF" w:rsidRDefault="000A0F66" w:rsidP="004959DF">
            <w:pPr>
              <w:spacing w:after="0"/>
              <w:jc w:val="right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bs-Cyrl-BA"/>
              </w:rPr>
              <w:t>9</w:t>
            </w:r>
            <w:r w:rsidR="004959DF">
              <w:rPr>
                <w:rFonts w:asciiTheme="majorHAnsi" w:hAnsiTheme="majorHAnsi"/>
                <w:b/>
                <w:lang w:val="hr-HR"/>
              </w:rPr>
              <w:t>1</w:t>
            </w:r>
            <w:r>
              <w:rPr>
                <w:rFonts w:asciiTheme="majorHAnsi" w:hAnsiTheme="majorHAnsi"/>
                <w:b/>
                <w:lang w:val="bs-Cyrl-BA"/>
              </w:rPr>
              <w:t>.</w:t>
            </w:r>
            <w:r w:rsidR="004959DF">
              <w:rPr>
                <w:rFonts w:asciiTheme="majorHAnsi" w:hAnsiTheme="majorHAnsi"/>
                <w:b/>
                <w:lang w:val="hr-HR"/>
              </w:rPr>
              <w:t>111</w:t>
            </w:r>
            <w:r>
              <w:rPr>
                <w:rFonts w:asciiTheme="majorHAnsi" w:hAnsiTheme="majorHAnsi"/>
                <w:b/>
                <w:lang w:val="bs-Cyrl-BA"/>
              </w:rPr>
              <w:t>,1</w:t>
            </w:r>
            <w:r w:rsidR="004959DF">
              <w:rPr>
                <w:rFonts w:asciiTheme="majorHAnsi" w:hAnsiTheme="majorHAnsi"/>
                <w:b/>
                <w:lang w:val="hr-HR"/>
              </w:rPr>
              <w:t>4</w:t>
            </w:r>
          </w:p>
        </w:tc>
        <w:tc>
          <w:tcPr>
            <w:tcW w:w="992" w:type="dxa"/>
            <w:vAlign w:val="bottom"/>
          </w:tcPr>
          <w:p w:rsidR="00792AAA" w:rsidRPr="0044324E" w:rsidRDefault="006D735C" w:rsidP="008A04BD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-127,3</w:t>
            </w:r>
          </w:p>
        </w:tc>
      </w:tr>
      <w:tr w:rsidR="0044324E" w:rsidRPr="0044324E" w:rsidTr="006D735C">
        <w:tc>
          <w:tcPr>
            <w:tcW w:w="5440" w:type="dxa"/>
          </w:tcPr>
          <w:p w:rsidR="00792AAA" w:rsidRPr="0044324E" w:rsidRDefault="00792AAA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44324E">
              <w:rPr>
                <w:rFonts w:asciiTheme="majorHAnsi" w:hAnsiTheme="majorHAnsi"/>
                <w:lang w:val="sr-Cyrl-CS"/>
              </w:rPr>
              <w:t xml:space="preserve">  930 </w:t>
            </w:r>
            <w:r w:rsidR="00794A51">
              <w:rPr>
                <w:rFonts w:asciiTheme="majorHAnsi" w:hAnsiTheme="majorHAnsi"/>
                <w:lang w:val="sr-Cyrl-CS"/>
              </w:rPr>
              <w:t>Ostali</w:t>
            </w:r>
            <w:r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primici</w:t>
            </w:r>
          </w:p>
        </w:tc>
        <w:tc>
          <w:tcPr>
            <w:tcW w:w="1614" w:type="dxa"/>
            <w:vAlign w:val="bottom"/>
          </w:tcPr>
          <w:p w:rsidR="00792AAA" w:rsidRPr="0044324E" w:rsidRDefault="000A0F66" w:rsidP="000A0F66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bs-Cyrl-BA"/>
              </w:rPr>
              <w:t>266</w:t>
            </w:r>
            <w:r w:rsidR="0044324E">
              <w:rPr>
                <w:rFonts w:asciiTheme="majorHAnsi" w:hAnsiTheme="majorHAnsi"/>
                <w:lang w:val="hr-HR"/>
              </w:rPr>
              <w:t>.000,00</w:t>
            </w:r>
          </w:p>
        </w:tc>
        <w:tc>
          <w:tcPr>
            <w:tcW w:w="1985" w:type="dxa"/>
            <w:vAlign w:val="bottom"/>
          </w:tcPr>
          <w:p w:rsidR="00792AAA" w:rsidRPr="00C2710F" w:rsidRDefault="000A0F66" w:rsidP="001466E6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303.373,61</w:t>
            </w:r>
          </w:p>
        </w:tc>
        <w:tc>
          <w:tcPr>
            <w:tcW w:w="992" w:type="dxa"/>
            <w:vAlign w:val="bottom"/>
          </w:tcPr>
          <w:p w:rsidR="00792AAA" w:rsidRPr="00C2710F" w:rsidRDefault="006D735C" w:rsidP="007B1A6B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135,5</w:t>
            </w:r>
          </w:p>
        </w:tc>
      </w:tr>
      <w:tr w:rsidR="0044324E" w:rsidRPr="0044324E" w:rsidTr="006D735C">
        <w:tc>
          <w:tcPr>
            <w:tcW w:w="5440" w:type="dxa"/>
          </w:tcPr>
          <w:p w:rsidR="00792AAA" w:rsidRPr="0044324E" w:rsidRDefault="00792AAA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44324E">
              <w:rPr>
                <w:rFonts w:asciiTheme="majorHAnsi" w:hAnsiTheme="majorHAnsi"/>
                <w:lang w:val="sr-Cyrl-CS"/>
              </w:rPr>
              <w:t xml:space="preserve">  630 </w:t>
            </w:r>
            <w:r w:rsidR="00794A51">
              <w:rPr>
                <w:rFonts w:asciiTheme="majorHAnsi" w:hAnsiTheme="majorHAnsi"/>
                <w:lang w:val="sr-Cyrl-CS"/>
              </w:rPr>
              <w:t>Ostali</w:t>
            </w:r>
            <w:r w:rsidRPr="0044324E">
              <w:rPr>
                <w:rFonts w:asciiTheme="majorHAnsi" w:hAnsiTheme="majorHAnsi"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lang w:val="sr-Cyrl-CS"/>
              </w:rPr>
              <w:t>izdaci</w:t>
            </w:r>
          </w:p>
        </w:tc>
        <w:tc>
          <w:tcPr>
            <w:tcW w:w="1614" w:type="dxa"/>
            <w:vAlign w:val="bottom"/>
          </w:tcPr>
          <w:p w:rsidR="00792AAA" w:rsidRPr="00847054" w:rsidRDefault="00C2710F" w:rsidP="000A0F66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2</w:t>
            </w:r>
            <w:r w:rsidR="000A0F66">
              <w:rPr>
                <w:rFonts w:asciiTheme="majorHAnsi" w:hAnsiTheme="majorHAnsi"/>
                <w:lang w:val="bs-Cyrl-BA"/>
              </w:rPr>
              <w:t>6</w:t>
            </w:r>
            <w:r w:rsidR="007071B5">
              <w:rPr>
                <w:rFonts w:asciiTheme="majorHAnsi" w:hAnsiTheme="majorHAnsi"/>
                <w:lang w:val="bs-Cyrl-BA"/>
              </w:rPr>
              <w:t>8</w:t>
            </w:r>
            <w:r>
              <w:rPr>
                <w:rFonts w:asciiTheme="majorHAnsi" w:hAnsiTheme="majorHAnsi"/>
                <w:lang w:val="hr-HR"/>
              </w:rPr>
              <w:t>.</w:t>
            </w:r>
            <w:r w:rsidR="000A0F66">
              <w:rPr>
                <w:rFonts w:asciiTheme="majorHAnsi" w:hAnsiTheme="majorHAnsi"/>
                <w:lang w:val="bs-Cyrl-BA"/>
              </w:rPr>
              <w:t>363</w:t>
            </w:r>
            <w:r w:rsidR="00847054">
              <w:rPr>
                <w:rFonts w:asciiTheme="majorHAnsi" w:hAnsiTheme="majorHAnsi"/>
                <w:lang w:val="hr-HR"/>
              </w:rPr>
              <w:t>,00</w:t>
            </w:r>
          </w:p>
        </w:tc>
        <w:tc>
          <w:tcPr>
            <w:tcW w:w="1985" w:type="dxa"/>
            <w:vAlign w:val="bottom"/>
          </w:tcPr>
          <w:p w:rsidR="00792AAA" w:rsidRPr="004959DF" w:rsidRDefault="000A0F66" w:rsidP="004959DF">
            <w:pPr>
              <w:spacing w:after="0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bs-Cyrl-BA"/>
              </w:rPr>
              <w:t>212.</w:t>
            </w:r>
            <w:r w:rsidR="004959DF">
              <w:rPr>
                <w:rFonts w:asciiTheme="majorHAnsi" w:hAnsiTheme="majorHAnsi"/>
                <w:lang w:val="hr-HR"/>
              </w:rPr>
              <w:t>262</w:t>
            </w:r>
            <w:r>
              <w:rPr>
                <w:rFonts w:asciiTheme="majorHAnsi" w:hAnsiTheme="majorHAnsi"/>
                <w:lang w:val="bs-Cyrl-BA"/>
              </w:rPr>
              <w:t>,4</w:t>
            </w:r>
            <w:r w:rsidR="004959DF">
              <w:rPr>
                <w:rFonts w:asciiTheme="majorHAnsi" w:hAnsiTheme="majorHAnsi"/>
                <w:lang w:val="hr-HR"/>
              </w:rPr>
              <w:t>7</w:t>
            </w:r>
          </w:p>
        </w:tc>
        <w:tc>
          <w:tcPr>
            <w:tcW w:w="992" w:type="dxa"/>
            <w:vAlign w:val="bottom"/>
          </w:tcPr>
          <w:p w:rsidR="00792AAA" w:rsidRPr="00C2710F" w:rsidRDefault="006D735C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66,4</w:t>
            </w:r>
          </w:p>
        </w:tc>
      </w:tr>
      <w:tr w:rsidR="0044324E" w:rsidRPr="0044324E" w:rsidTr="006D735C">
        <w:tc>
          <w:tcPr>
            <w:tcW w:w="5440" w:type="dxa"/>
          </w:tcPr>
          <w:p w:rsidR="00CE6CA3" w:rsidRPr="0044324E" w:rsidRDefault="00792AAA" w:rsidP="008A04BD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 w:rsidRPr="0044324E">
              <w:rPr>
                <w:rFonts w:asciiTheme="majorHAnsi" w:hAnsiTheme="majorHAnsi"/>
                <w:b/>
                <w:lang w:val="sr-Cyrl-CS"/>
              </w:rPr>
              <w:t>4</w:t>
            </w:r>
            <w:r w:rsidR="00CE6CA3" w:rsidRPr="0044324E">
              <w:rPr>
                <w:rFonts w:asciiTheme="majorHAnsi" w:hAnsiTheme="majorHAnsi"/>
                <w:b/>
                <w:lang w:val="sr-Cyrl-CS"/>
              </w:rPr>
              <w:t xml:space="preserve">. </w:t>
            </w:r>
            <w:r w:rsidR="00794A51">
              <w:rPr>
                <w:rFonts w:asciiTheme="majorHAnsi" w:hAnsiTheme="majorHAnsi"/>
                <w:b/>
                <w:lang w:val="sr-Cyrl-CS"/>
              </w:rPr>
              <w:t>Raspodjela</w:t>
            </w:r>
            <w:r w:rsidR="00CE6CA3"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suficita</w:t>
            </w:r>
            <w:r w:rsidR="00CE6CA3"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iz</w:t>
            </w:r>
            <w:r w:rsidR="00BD0749"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ranijih</w:t>
            </w:r>
            <w:r w:rsidR="00CE6CA3"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perioda</w:t>
            </w:r>
          </w:p>
        </w:tc>
        <w:tc>
          <w:tcPr>
            <w:tcW w:w="1614" w:type="dxa"/>
            <w:vAlign w:val="bottom"/>
          </w:tcPr>
          <w:p w:rsidR="00CE6CA3" w:rsidRPr="00847054" w:rsidRDefault="000A0F66" w:rsidP="008A04BD">
            <w:pPr>
              <w:spacing w:after="0"/>
              <w:jc w:val="right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bs-Cyrl-BA"/>
              </w:rPr>
              <w:t>3.422.697</w:t>
            </w:r>
            <w:r w:rsidR="00847054">
              <w:rPr>
                <w:rFonts w:asciiTheme="majorHAnsi" w:hAnsiTheme="majorHAnsi"/>
                <w:b/>
                <w:lang w:val="hr-HR"/>
              </w:rPr>
              <w:t>,00</w:t>
            </w:r>
          </w:p>
        </w:tc>
        <w:tc>
          <w:tcPr>
            <w:tcW w:w="1985" w:type="dxa"/>
            <w:vAlign w:val="bottom"/>
          </w:tcPr>
          <w:p w:rsidR="00CE6CA3" w:rsidRPr="00C2710F" w:rsidRDefault="000A0F66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>
              <w:rPr>
                <w:rFonts w:asciiTheme="majorHAnsi" w:hAnsiTheme="majorHAnsi"/>
                <w:b/>
                <w:lang w:val="bs-Cyrl-BA"/>
              </w:rPr>
              <w:t>3.256.087,79</w:t>
            </w:r>
          </w:p>
        </w:tc>
        <w:tc>
          <w:tcPr>
            <w:tcW w:w="992" w:type="dxa"/>
            <w:vAlign w:val="bottom"/>
          </w:tcPr>
          <w:p w:rsidR="00CE6CA3" w:rsidRPr="0044324E" w:rsidRDefault="00CE6CA3" w:rsidP="008A04BD">
            <w:pPr>
              <w:spacing w:after="0"/>
              <w:jc w:val="right"/>
              <w:rPr>
                <w:rFonts w:asciiTheme="majorHAnsi" w:hAnsiTheme="majorHAnsi"/>
                <w:b/>
                <w:lang w:val="sr-Cyrl-CS"/>
              </w:rPr>
            </w:pPr>
          </w:p>
        </w:tc>
      </w:tr>
      <w:tr w:rsidR="00CE6CA3" w:rsidRPr="0044324E" w:rsidTr="006D735C">
        <w:tc>
          <w:tcPr>
            <w:tcW w:w="5440" w:type="dxa"/>
          </w:tcPr>
          <w:p w:rsidR="00CE6CA3" w:rsidRPr="0044324E" w:rsidRDefault="00794A51" w:rsidP="00505328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FINANSIRANјE</w:t>
            </w:r>
            <w:r w:rsidR="00776C0E"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ZA</w:t>
            </w:r>
            <w:r w:rsidR="00776C0E" w:rsidRPr="004432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PERIOD</w:t>
            </w:r>
            <w:r w:rsidR="00776C0E" w:rsidRPr="0044324E">
              <w:rPr>
                <w:rFonts w:asciiTheme="majorHAnsi" w:hAnsiTheme="majorHAnsi"/>
                <w:b/>
                <w:lang w:val="sr-Cyrl-CS"/>
              </w:rPr>
              <w:t xml:space="preserve"> 01.01.-3</w:t>
            </w:r>
            <w:r w:rsidR="00505328">
              <w:rPr>
                <w:rFonts w:asciiTheme="majorHAnsi" w:hAnsiTheme="majorHAnsi"/>
                <w:b/>
                <w:lang w:val="sr-Cyrl-CS"/>
              </w:rPr>
              <w:t>1</w:t>
            </w:r>
            <w:r w:rsidR="00776C0E" w:rsidRPr="0044324E">
              <w:rPr>
                <w:rFonts w:asciiTheme="majorHAnsi" w:hAnsiTheme="majorHAnsi"/>
                <w:b/>
                <w:lang w:val="sr-Cyrl-CS"/>
              </w:rPr>
              <w:t>.</w:t>
            </w:r>
            <w:r w:rsidR="00505328">
              <w:rPr>
                <w:rFonts w:asciiTheme="majorHAnsi" w:hAnsiTheme="majorHAnsi"/>
                <w:b/>
                <w:lang w:val="sr-Cyrl-CS"/>
              </w:rPr>
              <w:t>12</w:t>
            </w:r>
            <w:r w:rsidR="00EF13DF" w:rsidRPr="0044324E">
              <w:rPr>
                <w:rFonts w:asciiTheme="majorHAnsi" w:hAnsiTheme="majorHAnsi"/>
                <w:b/>
                <w:lang w:val="sr-Cyrl-CS"/>
              </w:rPr>
              <w:t>. 20</w:t>
            </w:r>
            <w:r w:rsidR="00D247AD" w:rsidRPr="0044324E">
              <w:rPr>
                <w:rFonts w:asciiTheme="majorHAnsi" w:hAnsiTheme="majorHAnsi"/>
                <w:b/>
                <w:lang w:val="sr-Latn-BA"/>
              </w:rPr>
              <w:t>2</w:t>
            </w:r>
            <w:r w:rsidR="003C4C8D" w:rsidRPr="0044324E">
              <w:rPr>
                <w:rFonts w:asciiTheme="majorHAnsi" w:hAnsiTheme="majorHAnsi"/>
                <w:b/>
                <w:lang w:val="bs-Cyrl-BA"/>
              </w:rPr>
              <w:t>1</w:t>
            </w:r>
            <w:r w:rsidR="00AE553A" w:rsidRPr="0044324E">
              <w:rPr>
                <w:rFonts w:asciiTheme="majorHAnsi" w:hAnsiTheme="majorHAnsi"/>
                <w:b/>
                <w:lang w:val="sr-Cyrl-CS"/>
              </w:rPr>
              <w:t xml:space="preserve">. </w:t>
            </w:r>
            <w:r>
              <w:rPr>
                <w:rFonts w:asciiTheme="majorHAnsi" w:hAnsiTheme="majorHAnsi"/>
                <w:b/>
                <w:lang w:val="sr-Cyrl-CS"/>
              </w:rPr>
              <w:t>GODINE</w:t>
            </w:r>
            <w:r w:rsidR="00CE6CA3" w:rsidRPr="0044324E">
              <w:rPr>
                <w:rFonts w:asciiTheme="majorHAnsi" w:hAnsiTheme="majorHAnsi"/>
                <w:b/>
                <w:lang w:val="sr-Cyrl-CS"/>
              </w:rPr>
              <w:t xml:space="preserve"> (1+2+3</w:t>
            </w:r>
            <w:r w:rsidR="00792AAA" w:rsidRPr="0044324E">
              <w:rPr>
                <w:rFonts w:asciiTheme="majorHAnsi" w:hAnsiTheme="majorHAnsi"/>
                <w:b/>
                <w:lang w:val="sr-Cyrl-CS"/>
              </w:rPr>
              <w:t>+4</w:t>
            </w:r>
            <w:r w:rsidR="00CE6CA3" w:rsidRPr="0044324E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1614" w:type="dxa"/>
            <w:vAlign w:val="bottom"/>
          </w:tcPr>
          <w:p w:rsidR="00CE6CA3" w:rsidRPr="00847054" w:rsidRDefault="000A0F66" w:rsidP="007071B5">
            <w:pPr>
              <w:spacing w:after="0"/>
              <w:jc w:val="right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hr-HR"/>
              </w:rPr>
              <w:t>2.552.934</w:t>
            </w:r>
            <w:r w:rsidR="00847054">
              <w:rPr>
                <w:rFonts w:asciiTheme="majorHAnsi" w:hAnsiTheme="majorHAnsi"/>
                <w:b/>
                <w:lang w:val="hr-HR"/>
              </w:rPr>
              <w:t>,00</w:t>
            </w:r>
          </w:p>
        </w:tc>
        <w:tc>
          <w:tcPr>
            <w:tcW w:w="1985" w:type="dxa"/>
            <w:vAlign w:val="bottom"/>
          </w:tcPr>
          <w:p w:rsidR="00CE6CA3" w:rsidRPr="004959DF" w:rsidRDefault="000A0F66" w:rsidP="004959DF">
            <w:pPr>
              <w:spacing w:after="0"/>
              <w:jc w:val="right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bs-Cyrl-BA"/>
              </w:rPr>
              <w:t>2.521.</w:t>
            </w:r>
            <w:r w:rsidR="004959DF">
              <w:rPr>
                <w:rFonts w:asciiTheme="majorHAnsi" w:hAnsiTheme="majorHAnsi"/>
                <w:b/>
                <w:lang w:val="hr-HR"/>
              </w:rPr>
              <w:t>882</w:t>
            </w:r>
            <w:r>
              <w:rPr>
                <w:rFonts w:asciiTheme="majorHAnsi" w:hAnsiTheme="majorHAnsi"/>
                <w:b/>
                <w:lang w:val="bs-Cyrl-BA"/>
              </w:rPr>
              <w:t>,0</w:t>
            </w:r>
            <w:r w:rsidR="004959DF">
              <w:rPr>
                <w:rFonts w:asciiTheme="majorHAnsi" w:hAnsiTheme="majorHAnsi"/>
                <w:b/>
                <w:lang w:val="hr-HR"/>
              </w:rPr>
              <w:t>1</w:t>
            </w:r>
          </w:p>
        </w:tc>
        <w:tc>
          <w:tcPr>
            <w:tcW w:w="992" w:type="dxa"/>
            <w:vAlign w:val="bottom"/>
          </w:tcPr>
          <w:p w:rsidR="00CE6CA3" w:rsidRPr="00C2710F" w:rsidRDefault="000A0F66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>
              <w:rPr>
                <w:rFonts w:asciiTheme="majorHAnsi" w:hAnsiTheme="majorHAnsi"/>
                <w:b/>
                <w:lang w:val="bs-Cyrl-BA"/>
              </w:rPr>
              <w:t>98,8</w:t>
            </w:r>
          </w:p>
        </w:tc>
      </w:tr>
    </w:tbl>
    <w:p w:rsidR="00CE6CA3" w:rsidRPr="0044324E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44324E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cjelini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</w:t>
      </w:r>
      <w:r w:rsidR="00CE6CA3" w:rsidRPr="0044324E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neto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efekti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zaduživanja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A0F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0A0F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dugova</w:t>
      </w:r>
      <w:r w:rsidR="000A0F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imaju</w:t>
      </w:r>
      <w:r w:rsidR="000A0F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pozitivan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predznak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iznose</w:t>
      </w:r>
      <w:r w:rsidR="00611EBC">
        <w:rPr>
          <w:rFonts w:asciiTheme="majorHAnsi" w:hAnsiTheme="majorHAnsi"/>
          <w:lang w:val="bs-Cyrl-BA"/>
        </w:rPr>
        <w:t xml:space="preserve"> </w:t>
      </w:r>
      <w:r w:rsidR="000A0F66">
        <w:rPr>
          <w:rFonts w:asciiTheme="majorHAnsi" w:hAnsiTheme="majorHAnsi"/>
          <w:lang w:val="bs-Cyrl-BA"/>
        </w:rPr>
        <w:t>2.521.</w:t>
      </w:r>
      <w:r w:rsidR="004959DF">
        <w:rPr>
          <w:rFonts w:asciiTheme="majorHAnsi" w:hAnsiTheme="majorHAnsi"/>
          <w:lang w:val="hr-HR"/>
        </w:rPr>
        <w:t>882</w:t>
      </w:r>
      <w:r w:rsidR="000A0F66">
        <w:rPr>
          <w:rFonts w:asciiTheme="majorHAnsi" w:hAnsiTheme="majorHAnsi"/>
          <w:lang w:val="bs-Cyrl-BA"/>
        </w:rPr>
        <w:t>,</w:t>
      </w:r>
      <w:r w:rsidR="004959DF">
        <w:rPr>
          <w:rFonts w:asciiTheme="majorHAnsi" w:hAnsiTheme="majorHAnsi"/>
          <w:lang w:val="hr-HR"/>
        </w:rPr>
        <w:t>01</w:t>
      </w:r>
      <w:r w:rsidR="00611EB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44324E">
        <w:rPr>
          <w:rFonts w:asciiTheme="majorHAnsi" w:hAnsiTheme="majorHAnsi"/>
          <w:lang w:val="sr-Cyrl-CS"/>
        </w:rPr>
        <w:t>.</w:t>
      </w:r>
    </w:p>
    <w:p w:rsidR="00DC1F72" w:rsidRDefault="00DC1F72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DC1F72" w:rsidRPr="00394D0F" w:rsidRDefault="00DC1F72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 w:rsidRPr="00394D0F">
        <w:rPr>
          <w:rFonts w:asciiTheme="majorHAnsi" w:hAnsiTheme="majorHAnsi"/>
          <w:b/>
          <w:lang w:val="sr-Cyrl-CS"/>
        </w:rPr>
        <w:t xml:space="preserve">3.1.5. </w:t>
      </w:r>
      <w:r w:rsidR="00794A51">
        <w:rPr>
          <w:rFonts w:asciiTheme="majorHAnsi" w:hAnsiTheme="majorHAnsi"/>
          <w:b/>
          <w:lang w:val="sr-Cyrl-CS"/>
        </w:rPr>
        <w:t>Funkcionalna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klasifikacija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budžetskih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rashoda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neto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izdataka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nefinansijsku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imovinu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</w:t>
      </w:r>
      <w:r w:rsidR="000E3D1F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period</w:t>
      </w:r>
      <w:r w:rsidR="000E3D1F">
        <w:rPr>
          <w:rFonts w:asciiTheme="majorHAnsi" w:hAnsiTheme="majorHAnsi"/>
          <w:b/>
          <w:lang w:val="sr-Cyrl-CS"/>
        </w:rPr>
        <w:t xml:space="preserve"> 01.</w:t>
      </w:r>
      <w:r w:rsidR="00DC1F72">
        <w:rPr>
          <w:rFonts w:asciiTheme="majorHAnsi" w:hAnsiTheme="majorHAnsi"/>
          <w:b/>
          <w:lang w:val="sr-Cyrl-CS"/>
        </w:rPr>
        <w:t xml:space="preserve"> </w:t>
      </w:r>
      <w:r w:rsidR="000E3D1F">
        <w:rPr>
          <w:rFonts w:asciiTheme="majorHAnsi" w:hAnsiTheme="majorHAnsi"/>
          <w:b/>
          <w:lang w:val="sr-Cyrl-CS"/>
        </w:rPr>
        <w:t>01.</w:t>
      </w:r>
      <w:r w:rsidR="00DC1F72">
        <w:rPr>
          <w:rFonts w:asciiTheme="majorHAnsi" w:hAnsiTheme="majorHAnsi"/>
          <w:b/>
          <w:lang w:val="sr-Cyrl-CS"/>
        </w:rPr>
        <w:t xml:space="preserve"> </w:t>
      </w:r>
      <w:r w:rsidR="000E3D1F">
        <w:rPr>
          <w:rFonts w:asciiTheme="majorHAnsi" w:hAnsiTheme="majorHAnsi"/>
          <w:b/>
          <w:lang w:val="sr-Cyrl-CS"/>
        </w:rPr>
        <w:t>-</w:t>
      </w:r>
      <w:r w:rsidR="00DC1F72">
        <w:rPr>
          <w:rFonts w:asciiTheme="majorHAnsi" w:hAnsiTheme="majorHAnsi"/>
          <w:b/>
          <w:lang w:val="sr-Cyrl-CS"/>
        </w:rPr>
        <w:t xml:space="preserve"> </w:t>
      </w:r>
      <w:r w:rsidR="000E3D1F">
        <w:rPr>
          <w:rFonts w:asciiTheme="majorHAnsi" w:hAnsiTheme="majorHAnsi"/>
          <w:b/>
          <w:lang w:val="sr-Cyrl-CS"/>
        </w:rPr>
        <w:t>3</w:t>
      </w:r>
      <w:r w:rsidR="000A0F66">
        <w:rPr>
          <w:rFonts w:asciiTheme="majorHAnsi" w:hAnsiTheme="majorHAnsi"/>
          <w:b/>
          <w:lang w:val="sr-Cyrl-CS"/>
        </w:rPr>
        <w:t>1</w:t>
      </w:r>
      <w:r w:rsidR="00025E01" w:rsidRPr="00394D0F">
        <w:rPr>
          <w:rFonts w:asciiTheme="majorHAnsi" w:hAnsiTheme="majorHAnsi"/>
          <w:b/>
          <w:lang w:val="sr-Cyrl-CS"/>
        </w:rPr>
        <w:t>.</w:t>
      </w:r>
      <w:r w:rsidR="00434826">
        <w:rPr>
          <w:rFonts w:asciiTheme="majorHAnsi" w:hAnsiTheme="majorHAnsi"/>
          <w:b/>
          <w:lang w:val="sr-Cyrl-CS"/>
        </w:rPr>
        <w:t xml:space="preserve"> </w:t>
      </w:r>
      <w:r w:rsidR="000A0F66">
        <w:rPr>
          <w:rFonts w:asciiTheme="majorHAnsi" w:hAnsiTheme="majorHAnsi"/>
          <w:b/>
          <w:lang w:val="sr-Cyrl-CS"/>
        </w:rPr>
        <w:t>12</w:t>
      </w:r>
      <w:r w:rsidR="00025E01" w:rsidRPr="00394D0F">
        <w:rPr>
          <w:rFonts w:asciiTheme="majorHAnsi" w:hAnsiTheme="majorHAnsi"/>
          <w:b/>
          <w:lang w:val="sr-Cyrl-CS"/>
        </w:rPr>
        <w:t>.</w:t>
      </w:r>
      <w:r w:rsidR="00434826">
        <w:rPr>
          <w:rFonts w:asciiTheme="majorHAnsi" w:hAnsiTheme="majorHAnsi"/>
          <w:b/>
          <w:lang w:val="sr-Cyrl-CS"/>
        </w:rPr>
        <w:t xml:space="preserve"> </w:t>
      </w:r>
      <w:r w:rsidR="00F9192E">
        <w:rPr>
          <w:rFonts w:asciiTheme="majorHAnsi" w:hAnsiTheme="majorHAnsi"/>
          <w:b/>
          <w:lang w:val="sr-Cyrl-CS"/>
        </w:rPr>
        <w:t>20</w:t>
      </w:r>
      <w:r w:rsidR="00D66484">
        <w:rPr>
          <w:rFonts w:asciiTheme="majorHAnsi" w:hAnsiTheme="majorHAnsi"/>
          <w:b/>
          <w:lang w:val="sr-Cyrl-CS"/>
        </w:rPr>
        <w:t>2</w:t>
      </w:r>
      <w:r w:rsidR="00611EBC">
        <w:rPr>
          <w:rFonts w:asciiTheme="majorHAnsi" w:hAnsiTheme="majorHAnsi"/>
          <w:b/>
          <w:lang w:val="sr-Cyrl-CS"/>
        </w:rPr>
        <w:t>1</w:t>
      </w:r>
      <w:r w:rsidR="00871D23" w:rsidRPr="00394D0F">
        <w:rPr>
          <w:rFonts w:asciiTheme="majorHAnsi" w:hAnsiTheme="majorHAnsi"/>
          <w:b/>
          <w:lang w:val="sr-Cyrl-CS"/>
        </w:rPr>
        <w:t xml:space="preserve">. </w:t>
      </w:r>
      <w:r w:rsidR="00794A51">
        <w:rPr>
          <w:rFonts w:asciiTheme="majorHAnsi" w:hAnsiTheme="majorHAnsi"/>
          <w:b/>
          <w:lang w:val="sr-Cyrl-CS"/>
        </w:rPr>
        <w:t>godine</w:t>
      </w:r>
    </w:p>
    <w:p w:rsidR="00CE6CA3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4448A9" w:rsidRPr="004448A9" w:rsidRDefault="00794A51" w:rsidP="004448A9">
      <w:pPr>
        <w:spacing w:after="0" w:line="276" w:lineRule="auto"/>
        <w:jc w:val="both"/>
        <w:rPr>
          <w:rFonts w:asciiTheme="majorHAnsi" w:hAnsiTheme="majorHAnsi" w:cs="Calibri"/>
          <w:lang w:val="sr-Cyrl-BA" w:eastAsia="hr-HR"/>
        </w:rPr>
      </w:pPr>
      <w:r>
        <w:rPr>
          <w:rFonts w:asciiTheme="majorHAnsi" w:hAnsiTheme="majorHAnsi" w:cs="Calibri"/>
          <w:lang w:val="sr-Cyrl-BA" w:eastAsia="hr-HR"/>
        </w:rPr>
        <w:t>Klasifikacija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vladinih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funkcija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(</w:t>
      </w:r>
      <w:r w:rsidR="004448A9" w:rsidRPr="004448A9">
        <w:rPr>
          <w:rFonts w:asciiTheme="majorHAnsi" w:hAnsiTheme="majorHAnsi" w:cs="Calibri"/>
          <w:lang w:val="sr-Latn-BA" w:eastAsia="hr-HR"/>
        </w:rPr>
        <w:t xml:space="preserve">COFOG – Classification of the Functions of the Government) </w:t>
      </w:r>
      <w:r>
        <w:rPr>
          <w:rFonts w:asciiTheme="majorHAnsi" w:hAnsiTheme="majorHAnsi" w:cs="Calibri"/>
          <w:lang w:val="sr-Cyrl-BA" w:eastAsia="hr-HR"/>
        </w:rPr>
        <w:t>proizvedena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je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od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strane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Organizacije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za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ekonomsku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saradnju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i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razvoj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(</w:t>
      </w:r>
      <w:r w:rsidR="004448A9" w:rsidRPr="004448A9">
        <w:rPr>
          <w:rFonts w:asciiTheme="majorHAnsi" w:hAnsiTheme="majorHAnsi" w:cs="Calibri"/>
          <w:lang w:val="sr-Latn-BA" w:eastAsia="hr-HR"/>
        </w:rPr>
        <w:t xml:space="preserve">OECD) </w:t>
      </w:r>
      <w:r>
        <w:rPr>
          <w:rFonts w:asciiTheme="majorHAnsi" w:hAnsiTheme="majorHAnsi" w:cs="Calibri"/>
          <w:lang w:val="sr-Cyrl-BA" w:eastAsia="hr-HR"/>
        </w:rPr>
        <w:t>i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objavlјena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od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strane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Odjelјenja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za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statistiku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Ujedinjenih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nacija</w:t>
      </w:r>
      <w:r w:rsidR="004448A9" w:rsidRPr="004448A9">
        <w:rPr>
          <w:rFonts w:asciiTheme="majorHAnsi" w:hAnsiTheme="majorHAnsi" w:cs="Calibri"/>
          <w:lang w:val="sr-Cyrl-BA" w:eastAsia="hr-HR"/>
        </w:rPr>
        <w:t>.</w:t>
      </w:r>
    </w:p>
    <w:p w:rsidR="004448A9" w:rsidRPr="004448A9" w:rsidRDefault="00794A51" w:rsidP="004448A9">
      <w:pPr>
        <w:spacing w:after="0" w:line="276" w:lineRule="auto"/>
        <w:jc w:val="both"/>
        <w:rPr>
          <w:rFonts w:asciiTheme="majorHAnsi" w:hAnsiTheme="majorHAnsi" w:cs="Calibri"/>
          <w:lang w:val="sr-Cyrl-BA" w:eastAsia="hr-HR"/>
        </w:rPr>
      </w:pPr>
      <w:r>
        <w:rPr>
          <w:rFonts w:asciiTheme="majorHAnsi" w:hAnsiTheme="majorHAnsi" w:cs="Calibri"/>
          <w:lang w:val="sr-Cyrl-BA" w:eastAsia="hr-HR"/>
        </w:rPr>
        <w:t>Funkcionalna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klasifikacija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predstavlјa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klasifikaciju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socioekonomskih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cilјeva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koje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vlade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žele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da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postignu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kroz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različite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vrste</w:t>
      </w:r>
      <w:r w:rsidR="004448A9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potrošnje</w:t>
      </w:r>
      <w:r w:rsidR="004448A9" w:rsidRPr="004448A9">
        <w:rPr>
          <w:rFonts w:asciiTheme="majorHAnsi" w:hAnsiTheme="majorHAnsi" w:cs="Calibri"/>
          <w:lang w:val="sr-Cyrl-BA" w:eastAsia="hr-HR"/>
        </w:rPr>
        <w:t>.</w:t>
      </w:r>
    </w:p>
    <w:p w:rsidR="00CE6CA3" w:rsidRPr="004448A9" w:rsidRDefault="00794A51" w:rsidP="004448A9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Funkcionalna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neto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nabavlјenih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nefinansijskih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klasifikaciju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pomenutih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ekonomskih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kategorija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prema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njihovoj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funkciji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realizacije</w:t>
      </w:r>
      <w:r w:rsidR="00CE6CA3" w:rsidRPr="004448A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Pravilnikom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budžetskim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klasifikacijama</w:t>
      </w:r>
      <w:r w:rsidR="00CE6CA3" w:rsidRPr="004448A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sadržini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primjeni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kontnog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korisnike</w:t>
      </w:r>
      <w:r w:rsidR="00CE6CA3" w:rsidRPr="004448A9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6F654C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6F654C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6F654C" w:rsidRPr="004448A9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6F654C" w:rsidRPr="004448A9">
        <w:rPr>
          <w:rFonts w:asciiTheme="majorHAnsi" w:hAnsiTheme="majorHAnsi"/>
          <w:lang w:val="sr-Cyrl-CS"/>
        </w:rPr>
        <w:t xml:space="preserve"> </w:t>
      </w:r>
      <w:r w:rsidR="00CE6CA3" w:rsidRPr="004448A9">
        <w:rPr>
          <w:rFonts w:asciiTheme="majorHAnsi" w:hAnsiTheme="majorHAnsi"/>
          <w:lang w:val="sr-Cyrl-CS"/>
        </w:rPr>
        <w:t xml:space="preserve"> 98/16).</w:t>
      </w:r>
    </w:p>
    <w:p w:rsidR="00CE6CA3" w:rsidRDefault="00794A51" w:rsidP="004448A9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Tabela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pregleda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funkcionalnoj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klasifikaciji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pokazuje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4448A9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najveći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4448A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izdvojen</w:t>
      </w:r>
      <w:r w:rsidR="002430EF" w:rsidRPr="004448A9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bs-Cyrl-BA"/>
        </w:rPr>
        <w:t>za</w:t>
      </w:r>
      <w:r w:rsidR="002430EF" w:rsidRPr="004448A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stambene</w:t>
      </w:r>
      <w:r w:rsidR="002430EF" w:rsidRPr="004448A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</w:t>
      </w:r>
      <w:r w:rsidR="002430EF" w:rsidRPr="004448A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zajedničke</w:t>
      </w:r>
      <w:r w:rsidR="002430EF" w:rsidRPr="004448A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poslove</w:t>
      </w:r>
      <w:r w:rsidR="002430EF" w:rsidRPr="004448A9">
        <w:rPr>
          <w:rFonts w:asciiTheme="majorHAnsi" w:hAnsiTheme="majorHAnsi"/>
          <w:lang w:val="bs-Cyrl-BA"/>
        </w:rPr>
        <w:t xml:space="preserve"> 4.146.783,</w:t>
      </w:r>
      <w:r w:rsidR="002430EF">
        <w:rPr>
          <w:rFonts w:asciiTheme="majorHAnsi" w:hAnsiTheme="majorHAnsi"/>
          <w:lang w:val="bs-Cyrl-BA"/>
        </w:rPr>
        <w:t xml:space="preserve">01 </w:t>
      </w:r>
      <w:r>
        <w:rPr>
          <w:rFonts w:asciiTheme="majorHAnsi" w:hAnsiTheme="majorHAnsi"/>
          <w:lang w:val="bs-Cyrl-BA"/>
        </w:rPr>
        <w:t>KM</w:t>
      </w:r>
      <w:r w:rsidR="002430EF">
        <w:rPr>
          <w:rFonts w:asciiTheme="majorHAnsi" w:hAnsiTheme="majorHAnsi"/>
          <w:lang w:val="bs-Cyrl-BA"/>
        </w:rPr>
        <w:t xml:space="preserve">, </w:t>
      </w:r>
      <w:r w:rsidR="00611EBC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11EBC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zdravstvo</w:t>
      </w:r>
      <w:r w:rsidR="00611EBC" w:rsidRPr="002430EF">
        <w:rPr>
          <w:rFonts w:asciiTheme="majorHAnsi" w:hAnsiTheme="majorHAnsi"/>
          <w:lang w:val="sr-Cyrl-CS"/>
        </w:rPr>
        <w:t xml:space="preserve"> </w:t>
      </w:r>
      <w:r w:rsidR="002430EF">
        <w:rPr>
          <w:rFonts w:asciiTheme="majorHAnsi" w:hAnsiTheme="majorHAnsi"/>
          <w:lang w:val="sr-Cyrl-CS"/>
        </w:rPr>
        <w:t>4.014.813,92</w:t>
      </w:r>
      <w:r w:rsidR="008D736E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8D736E" w:rsidRPr="002430EF">
        <w:rPr>
          <w:rFonts w:asciiTheme="majorHAnsi" w:hAnsiTheme="majorHAnsi"/>
          <w:lang w:val="sr-Cyrl-CS"/>
        </w:rPr>
        <w:t>,</w:t>
      </w:r>
      <w:r w:rsidR="00611EBC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11EBC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opšte</w:t>
      </w:r>
      <w:r w:rsidR="00611EBC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javne</w:t>
      </w:r>
      <w:r w:rsidR="00611EBC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usluge</w:t>
      </w:r>
      <w:r w:rsidR="00611EBC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11EBC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611EBC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B2B90" w:rsidRPr="002430EF">
        <w:rPr>
          <w:rFonts w:asciiTheme="majorHAnsi" w:hAnsiTheme="majorHAnsi"/>
          <w:lang w:val="sr-Cyrl-CS"/>
        </w:rPr>
        <w:t xml:space="preserve"> </w:t>
      </w:r>
      <w:r w:rsidR="002430EF">
        <w:rPr>
          <w:rFonts w:asciiTheme="majorHAnsi" w:hAnsiTheme="majorHAnsi"/>
          <w:lang w:val="sr-Cyrl-CS"/>
        </w:rPr>
        <w:t>3.730.071,39</w:t>
      </w:r>
      <w:r w:rsidR="00611EBC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611EBC" w:rsidRPr="002430EF">
        <w:rPr>
          <w:rFonts w:asciiTheme="majorHAnsi" w:hAnsiTheme="majorHAnsi"/>
          <w:lang w:val="sr-Cyrl-CS"/>
        </w:rPr>
        <w:t>,</w:t>
      </w:r>
      <w:r w:rsidR="008D736E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F9192E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socijalnu</w:t>
      </w:r>
      <w:r w:rsidR="00F9192E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zaštitu</w:t>
      </w:r>
      <w:r w:rsidR="00F9192E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F9192E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F9192E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F9192E" w:rsidRPr="002430EF">
        <w:rPr>
          <w:rFonts w:asciiTheme="majorHAnsi" w:hAnsiTheme="majorHAnsi"/>
          <w:lang w:val="sr-Cyrl-CS"/>
        </w:rPr>
        <w:t xml:space="preserve"> </w:t>
      </w:r>
      <w:r w:rsidR="002430EF">
        <w:rPr>
          <w:rFonts w:asciiTheme="majorHAnsi" w:hAnsiTheme="majorHAnsi"/>
          <w:lang w:val="sr-Cyrl-CS"/>
        </w:rPr>
        <w:t>2.592.832,19</w:t>
      </w:r>
      <w:r w:rsidR="00A37F85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A37F85" w:rsidRPr="002430EF">
        <w:rPr>
          <w:rFonts w:asciiTheme="majorHAnsi" w:hAnsiTheme="majorHAnsi"/>
          <w:lang w:val="sr-Cyrl-CS"/>
        </w:rPr>
        <w:t xml:space="preserve">, 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rekreaciju</w:t>
      </w:r>
      <w:r w:rsidR="00CE6CA3" w:rsidRPr="002430E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kulturu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religiju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 w:rsidR="002430EF">
        <w:rPr>
          <w:rFonts w:asciiTheme="majorHAnsi" w:hAnsiTheme="majorHAnsi"/>
          <w:lang w:val="sr-Cyrl-CS"/>
        </w:rPr>
        <w:t>1.389.746,48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2430EF">
        <w:rPr>
          <w:rFonts w:asciiTheme="majorHAnsi" w:hAnsiTheme="majorHAnsi"/>
          <w:lang w:val="sr-Cyrl-CS"/>
        </w:rPr>
        <w:t xml:space="preserve">, </w:t>
      </w:r>
      <w:r w:rsidR="00F9192E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obrazovanje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B2B90" w:rsidRPr="002430EF">
        <w:rPr>
          <w:rFonts w:asciiTheme="majorHAnsi" w:hAnsiTheme="majorHAnsi"/>
          <w:lang w:val="sr-Cyrl-CS"/>
        </w:rPr>
        <w:t xml:space="preserve"> </w:t>
      </w:r>
      <w:r w:rsidR="002430EF">
        <w:rPr>
          <w:rFonts w:asciiTheme="majorHAnsi" w:hAnsiTheme="majorHAnsi"/>
          <w:lang w:val="sr-Cyrl-CS"/>
        </w:rPr>
        <w:t>1.279.196,92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ostale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izdatke</w:t>
      </w:r>
      <w:r w:rsidR="00CE6CA3" w:rsidRPr="002430E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klasifikovane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funkcionalnoj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klasifikaciji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izdvojeni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manji</w:t>
      </w:r>
      <w:r w:rsidR="00CE6CA3" w:rsidRPr="002430E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CE6CA3" w:rsidRPr="002430EF">
        <w:rPr>
          <w:rFonts w:asciiTheme="majorHAnsi" w:hAnsiTheme="majorHAnsi"/>
          <w:lang w:val="sr-Cyrl-CS"/>
        </w:rPr>
        <w:t>.</w:t>
      </w:r>
    </w:p>
    <w:p w:rsidR="00630A2F" w:rsidRPr="002430EF" w:rsidRDefault="00630A2F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630A2F" w:rsidRPr="003469FF" w:rsidRDefault="00630A2F" w:rsidP="00630A2F">
      <w:pPr>
        <w:spacing w:after="0"/>
        <w:jc w:val="both"/>
        <w:rPr>
          <w:rFonts w:ascii="Cambria" w:hAnsi="Cambria"/>
          <w:b/>
          <w:lang w:val="sr-Cyrl-CS"/>
        </w:rPr>
      </w:pPr>
      <w:r w:rsidRPr="003469FF">
        <w:rPr>
          <w:rFonts w:ascii="Cambria" w:hAnsi="Cambria"/>
          <w:b/>
          <w:lang w:val="sr-Cyrl-CS"/>
        </w:rPr>
        <w:t xml:space="preserve">3.2.1. </w:t>
      </w:r>
      <w:r w:rsidR="00794A51">
        <w:rPr>
          <w:rFonts w:ascii="Cambria" w:hAnsi="Cambria"/>
          <w:b/>
          <w:lang w:val="sr-Cyrl-CS"/>
        </w:rPr>
        <w:t>Fond</w:t>
      </w:r>
      <w:r w:rsidRPr="003469FF">
        <w:rPr>
          <w:rFonts w:ascii="Cambria" w:hAnsi="Cambria"/>
          <w:b/>
          <w:lang w:val="sr-Cyrl-CS"/>
        </w:rPr>
        <w:t xml:space="preserve"> 0</w:t>
      </w:r>
      <w:r>
        <w:rPr>
          <w:rFonts w:ascii="Cambria" w:hAnsi="Cambria"/>
          <w:b/>
          <w:lang w:val="sr-Cyrl-CS"/>
        </w:rPr>
        <w:t>2</w:t>
      </w:r>
      <w:r w:rsidRPr="003469FF">
        <w:rPr>
          <w:rFonts w:ascii="Cambria" w:hAnsi="Cambria"/>
          <w:b/>
          <w:lang w:val="sr-Cyrl-CS"/>
        </w:rPr>
        <w:t>-</w:t>
      </w:r>
      <w:r w:rsidR="00794A51">
        <w:rPr>
          <w:rFonts w:ascii="Cambria" w:hAnsi="Cambria"/>
          <w:b/>
          <w:lang w:val="sr-Cyrl-CS"/>
        </w:rPr>
        <w:t>Fond</w:t>
      </w:r>
      <w:r w:rsidRPr="003469FF">
        <w:rPr>
          <w:rFonts w:ascii="Cambria" w:hAnsi="Cambria"/>
          <w:b/>
          <w:lang w:val="sr-Cyrl-CS"/>
        </w:rPr>
        <w:t xml:space="preserve"> </w:t>
      </w:r>
      <w:r w:rsidR="00794A51">
        <w:rPr>
          <w:rFonts w:ascii="Cambria" w:hAnsi="Cambria"/>
          <w:b/>
          <w:lang w:val="sr-Cyrl-CS"/>
        </w:rPr>
        <w:t>prihoda</w:t>
      </w:r>
      <w:r>
        <w:rPr>
          <w:rFonts w:ascii="Cambria" w:hAnsi="Cambria"/>
          <w:b/>
          <w:lang w:val="sr-Cyrl-CS"/>
        </w:rPr>
        <w:t xml:space="preserve"> </w:t>
      </w:r>
      <w:r w:rsidR="00794A51">
        <w:rPr>
          <w:rFonts w:ascii="Cambria" w:hAnsi="Cambria"/>
          <w:b/>
          <w:lang w:val="sr-Cyrl-CS"/>
        </w:rPr>
        <w:t>po</w:t>
      </w:r>
      <w:r>
        <w:rPr>
          <w:rFonts w:ascii="Cambria" w:hAnsi="Cambria"/>
          <w:b/>
          <w:lang w:val="sr-Cyrl-CS"/>
        </w:rPr>
        <w:t xml:space="preserve"> </w:t>
      </w:r>
      <w:r w:rsidR="00794A51">
        <w:rPr>
          <w:rFonts w:ascii="Cambria" w:hAnsi="Cambria"/>
          <w:b/>
          <w:lang w:val="sr-Cyrl-CS"/>
        </w:rPr>
        <w:t>posebnim</w:t>
      </w:r>
      <w:r>
        <w:rPr>
          <w:rFonts w:ascii="Cambria" w:hAnsi="Cambria"/>
          <w:b/>
          <w:lang w:val="sr-Cyrl-CS"/>
        </w:rPr>
        <w:t xml:space="preserve"> </w:t>
      </w:r>
      <w:r w:rsidR="00794A51">
        <w:rPr>
          <w:rFonts w:ascii="Cambria" w:hAnsi="Cambria"/>
          <w:b/>
          <w:lang w:val="sr-Cyrl-CS"/>
        </w:rPr>
        <w:t>propisima</w:t>
      </w:r>
    </w:p>
    <w:p w:rsidR="00634F9C" w:rsidRDefault="00794A51" w:rsidP="00634F9C">
      <w:pPr>
        <w:spacing w:after="0"/>
        <w:jc w:val="both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>Fond</w:t>
      </w:r>
      <w:r w:rsidR="00630A2F" w:rsidRPr="00630A2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prihoda</w:t>
      </w:r>
      <w:r w:rsidR="00630A2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po</w:t>
      </w:r>
      <w:r w:rsidR="00630A2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posebnim</w:t>
      </w:r>
      <w:r w:rsidR="00630A2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propisima</w:t>
      </w:r>
      <w:r w:rsidR="00630A2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koristi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za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evidentiranje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sredstava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koja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na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osnovu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propisa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koriste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samo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posebne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svrhe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svih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aktivnosti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koje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finansiraju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iz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tih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sredstava</w:t>
      </w:r>
      <w:r w:rsidR="007773C8">
        <w:rPr>
          <w:rFonts w:ascii="Cambria" w:hAnsi="Cambria"/>
          <w:lang w:val="sr-Cyrl-CS"/>
        </w:rPr>
        <w:t xml:space="preserve">, </w:t>
      </w:r>
      <w:r>
        <w:rPr>
          <w:rFonts w:ascii="Cambria" w:hAnsi="Cambria"/>
          <w:lang w:val="sr-Cyrl-CS"/>
        </w:rPr>
        <w:t>kao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npr</w:t>
      </w:r>
      <w:r w:rsidR="007773C8">
        <w:rPr>
          <w:rFonts w:ascii="Cambria" w:hAnsi="Cambria"/>
          <w:lang w:val="sr-Cyrl-CS"/>
        </w:rPr>
        <w:t xml:space="preserve">. </w:t>
      </w:r>
      <w:r>
        <w:rPr>
          <w:rFonts w:ascii="Cambria" w:hAnsi="Cambria"/>
          <w:lang w:val="sr-Cyrl-CS"/>
        </w:rPr>
        <w:t>Vlastiti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prihodi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budžetskih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korisnika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kojima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je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Zakonom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izvršenju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budžeta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dato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pravo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da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slobodno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njima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raspolažu</w:t>
      </w:r>
      <w:r w:rsidR="007773C8">
        <w:rPr>
          <w:rFonts w:ascii="Cambria" w:hAnsi="Cambria"/>
          <w:lang w:val="sr-Cyrl-CS"/>
        </w:rPr>
        <w:t xml:space="preserve">, </w:t>
      </w:r>
      <w:r>
        <w:rPr>
          <w:rFonts w:ascii="Cambria" w:hAnsi="Cambria"/>
          <w:lang w:val="sr-Cyrl-CS"/>
        </w:rPr>
        <w:t>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koji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nisu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uklјučeni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Opšti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fond</w:t>
      </w:r>
      <w:r w:rsidR="007773C8">
        <w:rPr>
          <w:rFonts w:ascii="Cambria" w:hAnsi="Cambria"/>
          <w:lang w:val="sr-Cyrl-CS"/>
        </w:rPr>
        <w:t xml:space="preserve">. </w:t>
      </w:r>
      <w:r>
        <w:rPr>
          <w:rFonts w:ascii="Cambria" w:hAnsi="Cambria"/>
          <w:lang w:val="sr-Cyrl-CS"/>
        </w:rPr>
        <w:t>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izvještajnom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periodu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budžetu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grada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Derventa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nije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bilo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evidentiranih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prihoda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na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ovom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fondu</w:t>
      </w:r>
      <w:r w:rsidR="007773C8">
        <w:rPr>
          <w:rFonts w:ascii="Cambria" w:hAnsi="Cambria"/>
          <w:lang w:val="sr-Cyrl-CS"/>
        </w:rPr>
        <w:t xml:space="preserve">, </w:t>
      </w:r>
      <w:r>
        <w:rPr>
          <w:rFonts w:ascii="Cambria" w:hAnsi="Cambria"/>
          <w:lang w:val="sr-Cyrl-CS"/>
        </w:rPr>
        <w:t>što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je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prikazano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tabelama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koje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su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sastavni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dio</w:t>
      </w:r>
      <w:r w:rsidR="007773C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izvještaja</w:t>
      </w:r>
      <w:r w:rsidR="007773C8">
        <w:rPr>
          <w:rFonts w:ascii="Cambria" w:hAnsi="Cambria"/>
          <w:lang w:val="sr-Cyrl-CS"/>
        </w:rPr>
        <w:t>.</w:t>
      </w:r>
    </w:p>
    <w:p w:rsidR="007773C8" w:rsidRPr="00630A2F" w:rsidRDefault="007773C8" w:rsidP="00634F9C">
      <w:pPr>
        <w:spacing w:after="0"/>
        <w:jc w:val="both"/>
        <w:rPr>
          <w:rFonts w:ascii="Cambria" w:hAnsi="Cambria"/>
          <w:lang w:val="sr-Cyrl-CS"/>
        </w:rPr>
      </w:pPr>
    </w:p>
    <w:p w:rsidR="00BD1542" w:rsidRPr="003469FF" w:rsidRDefault="00BD1542" w:rsidP="00634F9C">
      <w:pPr>
        <w:spacing w:after="0"/>
        <w:jc w:val="both"/>
        <w:rPr>
          <w:rFonts w:ascii="Cambria" w:hAnsi="Cambria"/>
          <w:b/>
          <w:lang w:val="sr-Cyrl-CS"/>
        </w:rPr>
      </w:pPr>
      <w:r w:rsidRPr="003469FF">
        <w:rPr>
          <w:rFonts w:ascii="Cambria" w:hAnsi="Cambria"/>
          <w:b/>
          <w:lang w:val="sr-Cyrl-CS"/>
        </w:rPr>
        <w:t>3.2.</w:t>
      </w:r>
      <w:r w:rsidR="00630A2F">
        <w:rPr>
          <w:rFonts w:ascii="Cambria" w:hAnsi="Cambria"/>
          <w:b/>
          <w:lang w:val="sr-Cyrl-CS"/>
        </w:rPr>
        <w:t>2</w:t>
      </w:r>
      <w:r w:rsidRPr="003469FF">
        <w:rPr>
          <w:rFonts w:ascii="Cambria" w:hAnsi="Cambria"/>
          <w:b/>
          <w:lang w:val="sr-Cyrl-CS"/>
        </w:rPr>
        <w:t xml:space="preserve">. </w:t>
      </w:r>
      <w:r w:rsidR="00794A51">
        <w:rPr>
          <w:rFonts w:ascii="Cambria" w:hAnsi="Cambria"/>
          <w:b/>
          <w:lang w:val="sr-Cyrl-CS"/>
        </w:rPr>
        <w:t>Fond</w:t>
      </w:r>
      <w:r w:rsidRPr="003469FF">
        <w:rPr>
          <w:rFonts w:ascii="Cambria" w:hAnsi="Cambria"/>
          <w:b/>
          <w:lang w:val="sr-Cyrl-CS"/>
        </w:rPr>
        <w:t xml:space="preserve"> 05-</w:t>
      </w:r>
      <w:r w:rsidR="00794A51">
        <w:rPr>
          <w:rFonts w:ascii="Cambria" w:hAnsi="Cambria"/>
          <w:b/>
          <w:lang w:val="sr-Cyrl-CS"/>
        </w:rPr>
        <w:t>Fond</w:t>
      </w:r>
      <w:r w:rsidRPr="003469FF">
        <w:rPr>
          <w:rFonts w:ascii="Cambria" w:hAnsi="Cambria"/>
          <w:b/>
          <w:lang w:val="sr-Cyrl-CS"/>
        </w:rPr>
        <w:t xml:space="preserve"> </w:t>
      </w:r>
      <w:r w:rsidR="00794A51">
        <w:rPr>
          <w:rFonts w:ascii="Cambria" w:hAnsi="Cambria"/>
          <w:b/>
          <w:lang w:val="sr-Cyrl-CS"/>
        </w:rPr>
        <w:t>za</w:t>
      </w:r>
      <w:r w:rsidRPr="003469FF">
        <w:rPr>
          <w:rFonts w:ascii="Cambria" w:hAnsi="Cambria"/>
          <w:b/>
          <w:lang w:val="sr-Cyrl-CS"/>
        </w:rPr>
        <w:t xml:space="preserve"> </w:t>
      </w:r>
      <w:r w:rsidR="00794A51">
        <w:rPr>
          <w:rFonts w:ascii="Cambria" w:hAnsi="Cambria"/>
          <w:b/>
          <w:lang w:val="sr-Cyrl-CS"/>
        </w:rPr>
        <w:t>posebne</w:t>
      </w:r>
      <w:r w:rsidRPr="003469FF">
        <w:rPr>
          <w:rFonts w:ascii="Cambria" w:hAnsi="Cambria"/>
          <w:b/>
          <w:lang w:val="sr-Cyrl-CS"/>
        </w:rPr>
        <w:t xml:space="preserve"> </w:t>
      </w:r>
      <w:r w:rsidR="00794A51">
        <w:rPr>
          <w:rFonts w:ascii="Cambria" w:hAnsi="Cambria"/>
          <w:b/>
          <w:lang w:val="sr-Cyrl-CS"/>
        </w:rPr>
        <w:t>projekte</w:t>
      </w:r>
    </w:p>
    <w:p w:rsidR="00BD1542" w:rsidRPr="003469FF" w:rsidRDefault="00794A51" w:rsidP="00BD1542">
      <w:pPr>
        <w:jc w:val="both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lastRenderedPageBreak/>
        <w:t>U</w:t>
      </w:r>
      <w:r w:rsidR="00BD1542" w:rsidRPr="003469F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okviru</w:t>
      </w:r>
      <w:r w:rsidR="00BD1542" w:rsidRPr="003469F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fonda</w:t>
      </w:r>
      <w:r w:rsidR="00BD1542" w:rsidRPr="003469FF">
        <w:rPr>
          <w:rFonts w:ascii="Cambria" w:hAnsi="Cambria"/>
          <w:lang w:val="sr-Cyrl-CS"/>
        </w:rPr>
        <w:t xml:space="preserve"> 05-</w:t>
      </w:r>
      <w:r>
        <w:rPr>
          <w:rFonts w:ascii="Cambria" w:hAnsi="Cambria"/>
          <w:lang w:val="sr-Cyrl-CS"/>
        </w:rPr>
        <w:t>Fond</w:t>
      </w:r>
      <w:r w:rsidR="00BD1542" w:rsidRPr="003469F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za</w:t>
      </w:r>
      <w:r w:rsidR="00BD1542" w:rsidRPr="003469F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posebne</w:t>
      </w:r>
      <w:r w:rsidR="00BD1542" w:rsidRPr="003469F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projekte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je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evidentiran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primitak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u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iznosu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od</w:t>
      </w:r>
      <w:r w:rsidR="000B2B90">
        <w:rPr>
          <w:rFonts w:ascii="Cambria" w:hAnsi="Cambria"/>
          <w:lang w:val="sr-Cyrl-CS"/>
        </w:rPr>
        <w:t xml:space="preserve"> </w:t>
      </w:r>
      <w:r w:rsidR="00CC117A">
        <w:rPr>
          <w:rFonts w:ascii="Cambria" w:hAnsi="Cambria"/>
          <w:lang w:val="sr-Cyrl-CS"/>
        </w:rPr>
        <w:t>40.256,30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KM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realizovan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je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kroz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projekat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sanacije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zgrade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JU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Stručna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tehnička</w:t>
      </w:r>
      <w:r w:rsidR="000B2B90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škola</w:t>
      </w:r>
      <w:r w:rsidR="000B2B90">
        <w:rPr>
          <w:rFonts w:ascii="Cambria" w:hAnsi="Cambria"/>
          <w:lang w:val="sr-Cyrl-CS"/>
        </w:rPr>
        <w:t>.</w:t>
      </w:r>
      <w:r w:rsidR="00BD1542" w:rsidRPr="003469FF">
        <w:rPr>
          <w:rFonts w:ascii="Cambria" w:hAnsi="Cambria"/>
          <w:lang w:val="sr-Cyrl-CS"/>
        </w:rPr>
        <w:t xml:space="preserve"> </w:t>
      </w:r>
      <w:r w:rsidR="00634F9C">
        <w:rPr>
          <w:rFonts w:ascii="Cambria" w:hAnsi="Cambria"/>
          <w:lang w:val="sr-Cyrl-CS"/>
        </w:rPr>
        <w:t xml:space="preserve"> </w:t>
      </w:r>
    </w:p>
    <w:p w:rsidR="00CE6CA3" w:rsidRPr="005D5678" w:rsidRDefault="00CE6CA3" w:rsidP="00CE6CA3">
      <w:pPr>
        <w:jc w:val="both"/>
        <w:rPr>
          <w:rFonts w:asciiTheme="majorHAnsi" w:hAnsiTheme="majorHAnsi"/>
          <w:b/>
          <w:lang w:val="sr-Cyrl-CS"/>
        </w:rPr>
      </w:pPr>
      <w:r w:rsidRPr="005D5678">
        <w:rPr>
          <w:rFonts w:asciiTheme="majorHAnsi" w:hAnsiTheme="majorHAnsi"/>
          <w:b/>
          <w:lang w:val="sr-Cyrl-CS"/>
        </w:rPr>
        <w:t xml:space="preserve">4.  </w:t>
      </w:r>
      <w:r w:rsidR="00794A51">
        <w:rPr>
          <w:rFonts w:asciiTheme="majorHAnsi" w:hAnsiTheme="majorHAnsi"/>
          <w:b/>
          <w:lang w:val="sr-Cyrl-CS"/>
        </w:rPr>
        <w:t>Realokacije</w:t>
      </w:r>
      <w:r w:rsidRPr="005D5678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budžetskih</w:t>
      </w:r>
      <w:r w:rsidRPr="005D5678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sredstava</w:t>
      </w:r>
    </w:p>
    <w:p w:rsidR="00CE6CA3" w:rsidRPr="00394D0F" w:rsidRDefault="00794A51" w:rsidP="00CE6CA3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članovima</w:t>
      </w:r>
      <w:r w:rsidR="00CE6CA3" w:rsidRPr="00394D0F">
        <w:rPr>
          <w:rFonts w:asciiTheme="majorHAnsi" w:hAnsiTheme="majorHAnsi"/>
          <w:lang w:val="sr-Cyrl-CS"/>
        </w:rPr>
        <w:t xml:space="preserve"> 9.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10. </w:t>
      </w:r>
      <w:r>
        <w:rPr>
          <w:rFonts w:asciiTheme="majorHAnsi" w:hAnsiTheme="majorHAnsi"/>
          <w:lang w:val="sr-Cyrl-CS"/>
        </w:rPr>
        <w:t>Odluke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C0983">
        <w:rPr>
          <w:rFonts w:asciiTheme="majorHAnsi" w:hAnsiTheme="majorHAnsi"/>
          <w:lang w:val="sr-Cyrl-CS"/>
        </w:rPr>
        <w:t xml:space="preserve"> 2021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data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mogućnost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provođenja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potrošačkih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prilogu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tabelarnom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pregledu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prikazane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534B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posmatrani</w:t>
      </w:r>
      <w:r w:rsidR="00381BB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381BBF" w:rsidRPr="00394D0F">
        <w:rPr>
          <w:rFonts w:asciiTheme="majorHAnsi" w:hAnsiTheme="majorHAnsi"/>
          <w:lang w:val="sr-Cyrl-CS"/>
        </w:rPr>
        <w:t xml:space="preserve"> 20</w:t>
      </w:r>
      <w:r w:rsidR="001534BF">
        <w:rPr>
          <w:rFonts w:asciiTheme="majorHAnsi" w:hAnsiTheme="majorHAnsi"/>
          <w:lang w:val="sr-Cyrl-CS"/>
        </w:rPr>
        <w:t>21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Provedene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realokacije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odnosile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najvećim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dijelom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potrebu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pravilnog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knjigovodstvenog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pojedinih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5D5678" w:rsidRPr="008633BF" w:rsidRDefault="00794A51" w:rsidP="00CE6CA3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Prema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tome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ukupan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realociran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682DA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564BA6" w:rsidRPr="00394D0F">
        <w:rPr>
          <w:rFonts w:asciiTheme="majorHAnsi" w:hAnsiTheme="majorHAnsi"/>
          <w:lang w:val="sr-Cyrl-CS"/>
        </w:rPr>
        <w:t xml:space="preserve"> 20</w:t>
      </w:r>
      <w:r w:rsidR="008D736E">
        <w:rPr>
          <w:rFonts w:asciiTheme="majorHAnsi" w:hAnsiTheme="majorHAnsi"/>
          <w:lang w:val="sr-Cyrl-CS"/>
        </w:rPr>
        <w:t>2</w:t>
      </w:r>
      <w:r w:rsidR="00BC0983">
        <w:rPr>
          <w:rFonts w:asciiTheme="majorHAnsi" w:hAnsiTheme="majorHAnsi"/>
          <w:lang w:val="sr-Cyrl-CS"/>
        </w:rPr>
        <w:t>1</w:t>
      </w:r>
      <w:r w:rsidR="00682DA5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F31A0F">
        <w:rPr>
          <w:rFonts w:asciiTheme="majorHAnsi" w:hAnsiTheme="majorHAnsi"/>
          <w:lang w:val="sr-Cyrl-CS"/>
        </w:rPr>
        <w:t xml:space="preserve"> </w:t>
      </w:r>
      <w:r w:rsidR="00564BA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564BA6" w:rsidRPr="00394D0F">
        <w:rPr>
          <w:rFonts w:asciiTheme="majorHAnsi" w:hAnsiTheme="majorHAnsi"/>
          <w:lang w:val="sr-Cyrl-CS"/>
        </w:rPr>
        <w:t xml:space="preserve"> </w:t>
      </w:r>
      <w:r w:rsidR="00536A25">
        <w:rPr>
          <w:rFonts w:asciiTheme="majorHAnsi" w:hAnsiTheme="majorHAnsi"/>
          <w:lang w:val="sr-Cyrl-CS"/>
        </w:rPr>
        <w:t>2</w:t>
      </w:r>
      <w:r w:rsidR="00F83282">
        <w:rPr>
          <w:rFonts w:asciiTheme="majorHAnsi" w:hAnsiTheme="majorHAnsi"/>
          <w:lang w:val="hr-HR"/>
        </w:rPr>
        <w:t>85.183</w:t>
      </w:r>
      <w:r w:rsidR="00536A25">
        <w:rPr>
          <w:rFonts w:asciiTheme="majorHAnsi" w:hAnsiTheme="majorHAnsi"/>
          <w:lang w:val="sr-Cyrl-CS"/>
        </w:rPr>
        <w:t>,</w:t>
      </w:r>
      <w:r w:rsidR="00B6753C">
        <w:rPr>
          <w:rFonts w:asciiTheme="majorHAnsi" w:hAnsiTheme="majorHAnsi"/>
          <w:lang w:val="sr-Cyrl-CS"/>
        </w:rPr>
        <w:t>00</w:t>
      </w:r>
      <w:r w:rsidR="00F31A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381BB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što</w:t>
      </w:r>
      <w:r w:rsidR="00381BB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381BBF" w:rsidRPr="00394D0F">
        <w:rPr>
          <w:rFonts w:asciiTheme="majorHAnsi" w:hAnsiTheme="majorHAnsi"/>
          <w:lang w:val="sr-Cyrl-CS"/>
        </w:rPr>
        <w:t xml:space="preserve"> </w:t>
      </w:r>
      <w:r w:rsidR="00536A25">
        <w:rPr>
          <w:rFonts w:asciiTheme="majorHAnsi" w:hAnsiTheme="majorHAnsi"/>
          <w:lang w:val="sr-Cyrl-CS"/>
        </w:rPr>
        <w:t>1,3</w:t>
      </w:r>
      <w:r w:rsidR="00F83282">
        <w:rPr>
          <w:rFonts w:asciiTheme="majorHAnsi" w:hAnsiTheme="majorHAnsi"/>
          <w:lang w:val="hr-HR"/>
        </w:rPr>
        <w:t>2</w:t>
      </w:r>
      <w:r w:rsidR="001534BF">
        <w:rPr>
          <w:rFonts w:asciiTheme="majorHAnsi" w:hAnsiTheme="majorHAnsi"/>
          <w:lang w:val="sr-Cyrl-CS"/>
        </w:rPr>
        <w:t>%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75AF1">
        <w:rPr>
          <w:rFonts w:asciiTheme="majorHAnsi" w:hAnsiTheme="majorHAnsi"/>
          <w:lang w:val="sr-Cyrl-CS"/>
        </w:rPr>
        <w:t xml:space="preserve">  </w:t>
      </w:r>
      <w:r w:rsidR="00564BA6" w:rsidRPr="00394D0F">
        <w:rPr>
          <w:rFonts w:asciiTheme="majorHAnsi" w:hAnsiTheme="majorHAnsi"/>
          <w:lang w:val="sr-Cyrl-CS"/>
        </w:rPr>
        <w:t xml:space="preserve"> </w:t>
      </w:r>
      <w:r w:rsidR="008D736E">
        <w:rPr>
          <w:rFonts w:asciiTheme="majorHAnsi" w:hAnsiTheme="majorHAnsi"/>
          <w:lang w:val="sr-Cyrl-CS"/>
        </w:rPr>
        <w:t>202</w:t>
      </w:r>
      <w:r w:rsidR="00BC0983">
        <w:rPr>
          <w:rFonts w:asciiTheme="majorHAnsi" w:hAnsiTheme="majorHAnsi"/>
          <w:lang w:val="sr-Cyrl-CS"/>
        </w:rPr>
        <w:t>1</w:t>
      </w:r>
      <w:r w:rsidR="00C75AF1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F31A0F">
        <w:rPr>
          <w:rFonts w:asciiTheme="majorHAnsi" w:hAnsiTheme="majorHAnsi"/>
          <w:lang w:val="sr-Cyrl-CS"/>
        </w:rPr>
        <w:t xml:space="preserve"> (</w:t>
      </w:r>
      <w:r w:rsidR="00F06A33">
        <w:rPr>
          <w:rFonts w:asciiTheme="majorHAnsi" w:hAnsiTheme="majorHAnsi"/>
          <w:lang w:val="sr-Cyrl-CS"/>
        </w:rPr>
        <w:t>21.674.091</w:t>
      </w:r>
      <w:r w:rsidR="00381BBF" w:rsidRPr="00394D0F">
        <w:rPr>
          <w:rFonts w:asciiTheme="majorHAnsi" w:hAnsiTheme="majorHAnsi"/>
          <w:lang w:val="sr-Latn-BA"/>
        </w:rPr>
        <w:t>,0</w:t>
      </w:r>
      <w:r w:rsidR="00CE6CA3" w:rsidRPr="00394D0F">
        <w:rPr>
          <w:rFonts w:asciiTheme="majorHAnsi" w:hAnsiTheme="majorHAnsi"/>
          <w:lang w:val="sr-Cyrl-CS"/>
        </w:rPr>
        <w:t xml:space="preserve">0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).</w:t>
      </w:r>
    </w:p>
    <w:p w:rsidR="00CE6CA3" w:rsidRPr="001C6F39" w:rsidRDefault="00CE6CA3" w:rsidP="00CE6CA3">
      <w:pPr>
        <w:jc w:val="both"/>
        <w:rPr>
          <w:rFonts w:asciiTheme="majorHAnsi" w:hAnsiTheme="majorHAnsi"/>
          <w:b/>
          <w:lang w:val="sr-Cyrl-CS"/>
        </w:rPr>
      </w:pPr>
      <w:r w:rsidRPr="001C6F39">
        <w:rPr>
          <w:rFonts w:asciiTheme="majorHAnsi" w:hAnsiTheme="majorHAnsi"/>
          <w:b/>
          <w:lang w:val="sr-Cyrl-CS"/>
        </w:rPr>
        <w:t xml:space="preserve">5. </w:t>
      </w:r>
      <w:r w:rsidR="00794A51">
        <w:rPr>
          <w:rFonts w:asciiTheme="majorHAnsi" w:hAnsiTheme="majorHAnsi"/>
          <w:b/>
          <w:lang w:val="sr-Cyrl-CS"/>
        </w:rPr>
        <w:t>Realokacija</w:t>
      </w:r>
      <w:r w:rsidRPr="001C6F39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sredstava</w:t>
      </w:r>
      <w:r w:rsidRPr="001C6F39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budžetske</w:t>
      </w:r>
      <w:r w:rsidRPr="001C6F39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rezerve</w:t>
      </w:r>
    </w:p>
    <w:p w:rsidR="00CE6CA3" w:rsidRPr="001C6F39" w:rsidRDefault="00794A51" w:rsidP="00CE6CA3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Sredstva</w:t>
      </w:r>
      <w:r w:rsidR="00CE6CA3" w:rsidRPr="001C6F39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Budžetske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rezerve</w:t>
      </w:r>
      <w:r w:rsidR="00CE6CA3" w:rsidRPr="001C6F39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nisu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ekonomski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klasifikovana</w:t>
      </w:r>
      <w:r w:rsidR="00CE6CA3" w:rsidRPr="001C6F3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CE6CA3" w:rsidRPr="001C6F39">
        <w:rPr>
          <w:rFonts w:asciiTheme="majorHAnsi" w:hAnsiTheme="majorHAnsi"/>
          <w:lang w:val="sr-Cyrl-CS"/>
        </w:rPr>
        <w:t xml:space="preserve"> 11. </w:t>
      </w:r>
      <w:r>
        <w:rPr>
          <w:rFonts w:asciiTheme="majorHAnsi" w:hAnsiTheme="majorHAnsi"/>
          <w:lang w:val="sr-Cyrl-CS"/>
        </w:rPr>
        <w:t>Odluke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9475CE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9475CE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96509A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96509A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96509A" w:rsidRPr="001C6F39">
        <w:rPr>
          <w:rFonts w:asciiTheme="majorHAnsi" w:hAnsiTheme="majorHAnsi"/>
          <w:lang w:val="sr-Cyrl-CS"/>
        </w:rPr>
        <w:t xml:space="preserve"> 20</w:t>
      </w:r>
      <w:r w:rsidR="009475CE" w:rsidRPr="001C6F39">
        <w:rPr>
          <w:rFonts w:asciiTheme="majorHAnsi" w:hAnsiTheme="majorHAnsi"/>
          <w:lang w:val="sr-Cyrl-CS"/>
        </w:rPr>
        <w:t>21</w:t>
      </w:r>
      <w:r w:rsidR="00CE6CA3" w:rsidRPr="001C6F3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1C6F3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kao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CE6CA3" w:rsidRPr="001C6F39">
        <w:rPr>
          <w:rFonts w:asciiTheme="majorHAnsi" w:hAnsiTheme="majorHAnsi"/>
          <w:lang w:val="sr-Cyrl-CS"/>
        </w:rPr>
        <w:t xml:space="preserve"> 43. </w:t>
      </w:r>
      <w:r>
        <w:rPr>
          <w:rFonts w:asciiTheme="majorHAnsi" w:hAnsiTheme="majorHAnsi"/>
          <w:lang w:val="sr-Cyrl-CS"/>
        </w:rPr>
        <w:t>Zakona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budžetskom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CE6CA3" w:rsidRPr="001C6F3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sredstva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rezerve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mogu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koristiti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1C6F39">
        <w:rPr>
          <w:rFonts w:asciiTheme="majorHAnsi" w:hAnsiTheme="majorHAnsi"/>
          <w:lang w:val="sr-Cyrl-CS"/>
        </w:rPr>
        <w:t>:</w:t>
      </w:r>
    </w:p>
    <w:p w:rsidR="00CE6CA3" w:rsidRPr="001C6F39" w:rsidRDefault="00794A51" w:rsidP="00CE6CA3">
      <w:pPr>
        <w:numPr>
          <w:ilvl w:val="0"/>
          <w:numId w:val="7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pokrivanje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nepredviđenih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budžetu</w:t>
      </w:r>
      <w:r w:rsidR="00CE6CA3" w:rsidRPr="001C6F39">
        <w:rPr>
          <w:rFonts w:asciiTheme="majorHAnsi" w:hAnsiTheme="majorHAnsi"/>
          <w:lang w:val="sr-Cyrl-CS"/>
        </w:rPr>
        <w:t>,</w:t>
      </w:r>
    </w:p>
    <w:p w:rsidR="00CE6CA3" w:rsidRPr="001C6F39" w:rsidRDefault="00794A51" w:rsidP="00CE6CA3">
      <w:pPr>
        <w:numPr>
          <w:ilvl w:val="0"/>
          <w:numId w:val="7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budžetske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izdatke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toku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pokaže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bila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dovolјna</w:t>
      </w:r>
      <w:r w:rsidR="00CE6CA3" w:rsidRPr="001C6F39">
        <w:rPr>
          <w:rFonts w:asciiTheme="majorHAnsi" w:hAnsiTheme="majorHAnsi"/>
          <w:lang w:val="sr-Cyrl-CS"/>
        </w:rPr>
        <w:t>,</w:t>
      </w:r>
    </w:p>
    <w:p w:rsidR="00CE6CA3" w:rsidRPr="001C6F39" w:rsidRDefault="00794A51" w:rsidP="00CE6CA3">
      <w:pPr>
        <w:numPr>
          <w:ilvl w:val="0"/>
          <w:numId w:val="7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privremeno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izvršavanje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uslјed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smanjenog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obima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1C6F3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CE6CA3" w:rsidRPr="001C6F39">
        <w:rPr>
          <w:rFonts w:asciiTheme="majorHAnsi" w:hAnsiTheme="majorHAnsi"/>
          <w:lang w:val="sr-Cyrl-CS"/>
        </w:rPr>
        <w:t xml:space="preserve"> </w:t>
      </w:r>
    </w:p>
    <w:p w:rsidR="00CE6CA3" w:rsidRPr="001C6F39" w:rsidRDefault="00794A51" w:rsidP="00CE6CA3">
      <w:pPr>
        <w:numPr>
          <w:ilvl w:val="0"/>
          <w:numId w:val="7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izuzetno</w:t>
      </w:r>
      <w:r w:rsidR="00CE6CA3" w:rsidRPr="001C6F39">
        <w:rPr>
          <w:rFonts w:asciiTheme="majorHAnsi" w:hAnsiTheme="majorHAnsi"/>
          <w:lang w:val="sr-Cyrl-CS"/>
        </w:rPr>
        <w:t xml:space="preserve"> - </w:t>
      </w:r>
      <w:r>
        <w:rPr>
          <w:rFonts w:asciiTheme="majorHAnsi" w:hAnsiTheme="majorHAnsi"/>
          <w:lang w:val="sr-Cyrl-CS"/>
        </w:rPr>
        <w:t>za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odlukama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Gradonačelnika</w:t>
      </w:r>
      <w:r w:rsidR="00CE6CA3" w:rsidRPr="001C6F39">
        <w:rPr>
          <w:rFonts w:asciiTheme="majorHAnsi" w:hAnsiTheme="majorHAnsi"/>
          <w:lang w:val="sr-Cyrl-CS"/>
        </w:rPr>
        <w:t>.</w:t>
      </w:r>
    </w:p>
    <w:p w:rsidR="00267842" w:rsidRPr="001C6F39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Usvojenim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 w:rsidR="00C75AF1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Budžetom</w:t>
      </w:r>
      <w:r w:rsidR="00C75AF1" w:rsidRPr="001C6F39">
        <w:rPr>
          <w:rFonts w:asciiTheme="majorHAnsi" w:hAnsiTheme="majorHAnsi"/>
          <w:lang w:val="sr-Cyrl-CS"/>
        </w:rPr>
        <w:t xml:space="preserve"> </w:t>
      </w:r>
      <w:r w:rsidR="009475CE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381BBF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81BBF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81BBF" w:rsidRPr="001C6F39">
        <w:rPr>
          <w:rFonts w:asciiTheme="majorHAnsi" w:hAnsiTheme="majorHAnsi"/>
          <w:lang w:val="sr-Cyrl-CS"/>
        </w:rPr>
        <w:t xml:space="preserve"> 20</w:t>
      </w:r>
      <w:r w:rsidR="008D736E" w:rsidRPr="001C6F39">
        <w:rPr>
          <w:rFonts w:asciiTheme="majorHAnsi" w:hAnsiTheme="majorHAnsi"/>
          <w:lang w:val="sr-Cyrl-CS"/>
        </w:rPr>
        <w:t>2</w:t>
      </w:r>
      <w:r w:rsidR="009475CE" w:rsidRPr="001C6F39">
        <w:rPr>
          <w:rFonts w:asciiTheme="majorHAnsi" w:hAnsiTheme="majorHAnsi"/>
          <w:lang w:val="sr-Cyrl-CS"/>
        </w:rPr>
        <w:t>1</w:t>
      </w:r>
      <w:r w:rsidR="00CE6CA3" w:rsidRPr="001C6F3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1C6F3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sredstva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rezerve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planirana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564BA6" w:rsidRPr="001C6F39">
        <w:rPr>
          <w:rFonts w:asciiTheme="majorHAnsi" w:hAnsiTheme="majorHAnsi"/>
          <w:lang w:val="sr-Cyrl-CS"/>
        </w:rPr>
        <w:t xml:space="preserve"> </w:t>
      </w:r>
      <w:r w:rsidR="00F06A33">
        <w:rPr>
          <w:rFonts w:asciiTheme="majorHAnsi" w:hAnsiTheme="majorHAnsi"/>
          <w:lang w:val="sr-Cyrl-CS"/>
        </w:rPr>
        <w:t>148.073</w:t>
      </w:r>
      <w:r w:rsidR="00CE6CA3" w:rsidRPr="001C6F39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1C6F39">
        <w:rPr>
          <w:rFonts w:asciiTheme="majorHAnsi" w:hAnsiTheme="majorHAnsi"/>
          <w:lang w:val="sr-Cyrl-CS"/>
        </w:rPr>
        <w:t xml:space="preserve">.  </w:t>
      </w:r>
      <w:r>
        <w:rPr>
          <w:rFonts w:asciiTheme="majorHAnsi" w:hAnsiTheme="majorHAnsi"/>
          <w:lang w:val="sr-Cyrl-CS"/>
        </w:rPr>
        <w:t>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564BA6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9475CE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realizovana</w:t>
      </w:r>
      <w:r w:rsidR="009475CE" w:rsidRPr="001C6F3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8F156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8F156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8F156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8F156F">
        <w:rPr>
          <w:rFonts w:asciiTheme="majorHAnsi" w:hAnsiTheme="majorHAnsi"/>
          <w:lang w:val="sr-Cyrl-CS"/>
        </w:rPr>
        <w:t xml:space="preserve"> </w:t>
      </w:r>
      <w:r w:rsidR="00F06A33">
        <w:rPr>
          <w:rFonts w:asciiTheme="majorHAnsi" w:hAnsiTheme="majorHAnsi"/>
          <w:lang w:val="sr-Cyrl-CS"/>
        </w:rPr>
        <w:t>3.422</w:t>
      </w:r>
      <w:r w:rsidR="008F156F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9475CE" w:rsidRPr="001C6F39">
        <w:rPr>
          <w:rFonts w:asciiTheme="majorHAnsi" w:hAnsiTheme="majorHAnsi"/>
          <w:lang w:val="sr-Cyrl-CS"/>
        </w:rPr>
        <w:t>.</w:t>
      </w:r>
    </w:p>
    <w:p w:rsidR="00DC1F72" w:rsidRPr="001C6F39" w:rsidRDefault="00DC1F72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DC1F72" w:rsidRPr="00394D0F" w:rsidRDefault="00DC1F72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E1916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E1916">
        <w:rPr>
          <w:rFonts w:asciiTheme="majorHAnsi" w:hAnsiTheme="majorHAnsi"/>
          <w:b/>
          <w:lang w:val="sr-Cyrl-CS"/>
        </w:rPr>
        <w:t>6.</w:t>
      </w:r>
      <w:r w:rsidR="0095529A" w:rsidRPr="003E1916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Stanje</w:t>
      </w:r>
      <w:r w:rsidRPr="003E1916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novčanih</w:t>
      </w:r>
      <w:r w:rsidR="009475C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sredstava</w:t>
      </w:r>
      <w:r w:rsidR="009475C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na</w:t>
      </w:r>
      <w:r w:rsidR="009475C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računima</w:t>
      </w:r>
      <w:r w:rsidR="009475C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grada</w:t>
      </w:r>
      <w:r w:rsidRPr="003E1916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Derventa</w:t>
      </w:r>
      <w:r w:rsidRPr="003E1916">
        <w:rPr>
          <w:rFonts w:asciiTheme="majorHAnsi" w:hAnsiTheme="majorHAnsi"/>
          <w:b/>
          <w:lang w:val="sr-Cyrl-CS"/>
        </w:rPr>
        <w:t xml:space="preserve"> </w:t>
      </w:r>
      <w:r w:rsidRPr="003E1916">
        <w:rPr>
          <w:rFonts w:asciiTheme="majorHAnsi" w:hAnsiTheme="majorHAnsi"/>
          <w:lang w:val="sr-Cyrl-CS"/>
        </w:rPr>
        <w:t xml:space="preserve"> </w:t>
      </w:r>
    </w:p>
    <w:p w:rsidR="00CE6CA3" w:rsidRPr="003E1916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E1916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Finansijske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transakcije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75AF1" w:rsidRPr="003E1916">
        <w:rPr>
          <w:rFonts w:asciiTheme="majorHAnsi" w:hAnsiTheme="majorHAnsi"/>
          <w:lang w:val="sr-Cyrl-CS"/>
        </w:rPr>
        <w:t xml:space="preserve"> 01.01.-3</w:t>
      </w:r>
      <w:r w:rsidR="00F06A33">
        <w:rPr>
          <w:rFonts w:asciiTheme="majorHAnsi" w:hAnsiTheme="majorHAnsi"/>
          <w:lang w:val="sr-Cyrl-CS"/>
        </w:rPr>
        <w:t>1</w:t>
      </w:r>
      <w:r w:rsidR="00C75AF1" w:rsidRPr="003E1916">
        <w:rPr>
          <w:rFonts w:asciiTheme="majorHAnsi" w:hAnsiTheme="majorHAnsi"/>
          <w:lang w:val="sr-Cyrl-CS"/>
        </w:rPr>
        <w:t>.</w:t>
      </w:r>
      <w:r w:rsidR="00F06A33">
        <w:rPr>
          <w:rFonts w:asciiTheme="majorHAnsi" w:hAnsiTheme="majorHAnsi"/>
          <w:lang w:val="sr-Cyrl-CS"/>
        </w:rPr>
        <w:t>12</w:t>
      </w:r>
      <w:r w:rsidR="00C75AF1" w:rsidRPr="003E1916">
        <w:rPr>
          <w:rFonts w:asciiTheme="majorHAnsi" w:hAnsiTheme="majorHAnsi"/>
          <w:lang w:val="sr-Cyrl-CS"/>
        </w:rPr>
        <w:t>.20</w:t>
      </w:r>
      <w:r w:rsidR="003E1916">
        <w:rPr>
          <w:rFonts w:asciiTheme="majorHAnsi" w:hAnsiTheme="majorHAnsi"/>
          <w:lang w:val="sr-Cyrl-CS"/>
        </w:rPr>
        <w:t>2</w:t>
      </w:r>
      <w:r w:rsidR="009475CE">
        <w:rPr>
          <w:rFonts w:asciiTheme="majorHAnsi" w:hAnsiTheme="majorHAnsi"/>
          <w:lang w:val="sr-Cyrl-CS"/>
        </w:rPr>
        <w:t>1</w:t>
      </w:r>
      <w:r w:rsidR="00FE5BA5" w:rsidRPr="003E191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izvršavale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preko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otvorenih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poslovnih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banaka</w:t>
      </w:r>
      <w:r w:rsidR="00CE6CA3" w:rsidRPr="003E191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mogu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podijeliti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slјedeće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3E1916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računi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E191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jedinstveni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posebnih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namjena</w:t>
      </w:r>
      <w:r w:rsidR="00CE6CA3" w:rsidRPr="003E1916">
        <w:rPr>
          <w:rFonts w:asciiTheme="majorHAnsi" w:hAnsiTheme="majorHAnsi"/>
          <w:lang w:val="sr-Cyrl-CS"/>
        </w:rPr>
        <w:t>.</w:t>
      </w:r>
    </w:p>
    <w:p w:rsidR="00CE6CA3" w:rsidRPr="003E1916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6.1. </w:t>
      </w:r>
      <w:r w:rsidR="00794A51">
        <w:rPr>
          <w:rFonts w:asciiTheme="majorHAnsi" w:hAnsiTheme="majorHAnsi"/>
          <w:lang w:val="sr-Cyrl-CS"/>
        </w:rPr>
        <w:t>Računi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javnih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prihoda</w:t>
      </w:r>
      <w:r w:rsidRPr="00394D0F">
        <w:rPr>
          <w:rFonts w:asciiTheme="majorHAnsi" w:hAnsiTheme="majorHAnsi"/>
          <w:lang w:val="sr-Cyrl-CS"/>
        </w:rPr>
        <w:t xml:space="preserve"> (</w:t>
      </w:r>
      <w:r w:rsidR="00794A51">
        <w:rPr>
          <w:rFonts w:asciiTheme="majorHAnsi" w:hAnsiTheme="majorHAnsi"/>
          <w:lang w:val="sr-Cyrl-CS"/>
        </w:rPr>
        <w:t>RJP</w:t>
      </w:r>
      <w:r w:rsidRPr="00394D0F">
        <w:rPr>
          <w:rFonts w:asciiTheme="majorHAnsi" w:hAnsiTheme="majorHAnsi"/>
          <w:lang w:val="sr-Cyrl-CS"/>
        </w:rPr>
        <w:t>)</w:t>
      </w:r>
    </w:p>
    <w:p w:rsidR="00CE6CA3" w:rsidRPr="00394D0F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Računi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RJP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obveznici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uplaćuju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poreze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naknade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vrši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raspoređivanje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uplate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odredbama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budžetskom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sistemu</w:t>
      </w:r>
      <w:r w:rsidR="009475CE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dijele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pripadaju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Ukupna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salda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nalaze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prenose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transakcione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račune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6.2. </w:t>
      </w:r>
      <w:r w:rsidR="00794A51">
        <w:rPr>
          <w:rFonts w:asciiTheme="majorHAnsi" w:hAnsiTheme="majorHAnsi"/>
          <w:lang w:val="sr-Cyrl-CS"/>
        </w:rPr>
        <w:t>Jedinstveni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računi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trezora</w:t>
      </w:r>
      <w:r w:rsidRPr="00394D0F">
        <w:rPr>
          <w:rFonts w:asciiTheme="majorHAnsi" w:hAnsiTheme="majorHAnsi"/>
          <w:lang w:val="sr-Cyrl-CS"/>
        </w:rPr>
        <w:t xml:space="preserve"> (</w:t>
      </w:r>
      <w:r w:rsidR="00794A51">
        <w:rPr>
          <w:rFonts w:asciiTheme="majorHAnsi" w:hAnsiTheme="majorHAnsi"/>
          <w:lang w:val="sr-Cyrl-CS"/>
        </w:rPr>
        <w:t>transakcioni</w:t>
      </w:r>
      <w:r w:rsidRPr="00394D0F">
        <w:rPr>
          <w:rFonts w:asciiTheme="majorHAnsi" w:hAnsiTheme="majorHAnsi"/>
          <w:lang w:val="sr-Cyrl-CS"/>
        </w:rPr>
        <w:t xml:space="preserve"> </w:t>
      </w:r>
      <w:r w:rsidR="00794A51">
        <w:rPr>
          <w:rFonts w:asciiTheme="majorHAnsi" w:hAnsiTheme="majorHAnsi"/>
          <w:lang w:val="sr-Cyrl-CS"/>
        </w:rPr>
        <w:t>računi</w:t>
      </w:r>
      <w:r w:rsidRPr="00394D0F">
        <w:rPr>
          <w:rFonts w:asciiTheme="majorHAnsi" w:hAnsiTheme="majorHAnsi"/>
          <w:lang w:val="sr-Cyrl-CS"/>
        </w:rPr>
        <w:t>-</w:t>
      </w:r>
      <w:r w:rsidR="00794A51">
        <w:rPr>
          <w:rFonts w:asciiTheme="majorHAnsi" w:hAnsiTheme="majorHAnsi"/>
          <w:lang w:val="sr-Cyrl-CS"/>
        </w:rPr>
        <w:t>JRT</w:t>
      </w:r>
      <w:r w:rsidRPr="00394D0F">
        <w:rPr>
          <w:rFonts w:asciiTheme="majorHAnsi" w:hAnsiTheme="majorHAnsi"/>
          <w:lang w:val="sr-Cyrl-CS"/>
        </w:rPr>
        <w:t>)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62122B" w:rsidRDefault="00794A51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Jedinstveni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transakcioni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računi</w:t>
      </w:r>
      <w:r w:rsidR="00CE6CA3" w:rsidRPr="00394D0F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JRT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koriste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izmirivanje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Preko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pomenutih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provodi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plaćanja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</w:t>
      </w:r>
      <w:r w:rsidR="00CE6CA3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CE6CA3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62122B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Zbirno</w:t>
      </w:r>
      <w:r w:rsidR="00CE6CA3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stanje</w:t>
      </w:r>
      <w:r w:rsidR="00CE6CA3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jedinstvenih</w:t>
      </w:r>
      <w:r w:rsidR="00CE6CA3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75AF1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početku</w:t>
      </w:r>
      <w:r w:rsidR="00C75AF1" w:rsidRPr="0062122B">
        <w:rPr>
          <w:rFonts w:asciiTheme="majorHAnsi" w:hAnsiTheme="majorHAnsi"/>
          <w:lang w:val="sr-Cyrl-CS"/>
        </w:rPr>
        <w:t xml:space="preserve"> 20</w:t>
      </w:r>
      <w:r w:rsidR="003E1916" w:rsidRPr="0062122B">
        <w:rPr>
          <w:rFonts w:asciiTheme="majorHAnsi" w:hAnsiTheme="majorHAnsi"/>
          <w:lang w:val="sr-Cyrl-CS"/>
        </w:rPr>
        <w:t>2</w:t>
      </w:r>
      <w:r w:rsidR="009475CE" w:rsidRPr="0062122B">
        <w:rPr>
          <w:rFonts w:asciiTheme="majorHAnsi" w:hAnsiTheme="majorHAnsi"/>
          <w:lang w:val="sr-Cyrl-CS"/>
        </w:rPr>
        <w:t>1</w:t>
      </w:r>
      <w:r w:rsidR="00CE6CA3" w:rsidRPr="0062122B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godine</w:t>
      </w:r>
      <w:r w:rsidR="00CE6CA3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iznosilo</w:t>
      </w:r>
      <w:r w:rsidR="00CE6CA3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9475CE" w:rsidRPr="0062122B">
        <w:rPr>
          <w:rFonts w:asciiTheme="majorHAnsi" w:hAnsiTheme="majorHAnsi"/>
          <w:lang w:val="sr-Cyrl-CS"/>
        </w:rPr>
        <w:t xml:space="preserve">  4.</w:t>
      </w:r>
      <w:r w:rsidR="009475CE" w:rsidRPr="0062122B">
        <w:rPr>
          <w:rFonts w:asciiTheme="majorHAnsi" w:hAnsiTheme="majorHAnsi"/>
          <w:lang w:val="hr-HR"/>
        </w:rPr>
        <w:t>103</w:t>
      </w:r>
      <w:r w:rsidR="009475CE" w:rsidRPr="0062122B">
        <w:rPr>
          <w:rFonts w:asciiTheme="majorHAnsi" w:hAnsiTheme="majorHAnsi"/>
          <w:lang w:val="sr-Cyrl-CS"/>
        </w:rPr>
        <w:t>.</w:t>
      </w:r>
      <w:r w:rsidR="009475CE" w:rsidRPr="0062122B">
        <w:rPr>
          <w:rFonts w:asciiTheme="majorHAnsi" w:hAnsiTheme="majorHAnsi"/>
          <w:lang w:val="hr-HR"/>
        </w:rPr>
        <w:t>853</w:t>
      </w:r>
      <w:r w:rsidR="009475CE" w:rsidRPr="0062122B">
        <w:rPr>
          <w:rFonts w:asciiTheme="majorHAnsi" w:hAnsiTheme="majorHAnsi"/>
          <w:lang w:val="sr-Cyrl-CS"/>
        </w:rPr>
        <w:t>,</w:t>
      </w:r>
      <w:r w:rsidR="009475CE" w:rsidRPr="0062122B">
        <w:rPr>
          <w:rFonts w:asciiTheme="majorHAnsi" w:hAnsiTheme="majorHAnsi"/>
          <w:lang w:val="hr-HR"/>
        </w:rPr>
        <w:t>64</w:t>
      </w:r>
      <w:r w:rsidR="009475CE" w:rsidRPr="0062122B">
        <w:rPr>
          <w:rFonts w:asciiTheme="majorHAnsi" w:hAnsiTheme="majorHAnsi"/>
          <w:lang w:val="sr-Cyrl-CS"/>
        </w:rPr>
        <w:t xml:space="preserve"> </w:t>
      </w:r>
      <w:r w:rsidR="003E1916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62122B">
        <w:rPr>
          <w:rFonts w:asciiTheme="majorHAnsi" w:hAnsiTheme="majorHAnsi"/>
          <w:lang w:val="sr-Cyrl-CS"/>
        </w:rPr>
        <w:t xml:space="preserve"> </w:t>
      </w:r>
      <w:r w:rsidR="00C75AF1" w:rsidRPr="0062122B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dok</w:t>
      </w:r>
      <w:r w:rsidR="00C75AF1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75AF1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stanje</w:t>
      </w:r>
      <w:r w:rsidR="00C75AF1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75AF1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dan</w:t>
      </w:r>
      <w:r w:rsidR="00C75AF1" w:rsidRPr="0062122B">
        <w:rPr>
          <w:rFonts w:asciiTheme="majorHAnsi" w:hAnsiTheme="majorHAnsi"/>
          <w:lang w:val="sr-Cyrl-CS"/>
        </w:rPr>
        <w:t xml:space="preserve"> 3</w:t>
      </w:r>
      <w:r w:rsidR="00F06A33">
        <w:rPr>
          <w:rFonts w:asciiTheme="majorHAnsi" w:hAnsiTheme="majorHAnsi"/>
          <w:lang w:val="sr-Cyrl-CS"/>
        </w:rPr>
        <w:t>1</w:t>
      </w:r>
      <w:r w:rsidR="00C75AF1" w:rsidRPr="0062122B">
        <w:rPr>
          <w:rFonts w:asciiTheme="majorHAnsi" w:hAnsiTheme="majorHAnsi"/>
          <w:lang w:val="sr-Cyrl-CS"/>
        </w:rPr>
        <w:t>.</w:t>
      </w:r>
      <w:r w:rsidR="00F06A33">
        <w:rPr>
          <w:rFonts w:asciiTheme="majorHAnsi" w:hAnsiTheme="majorHAnsi"/>
          <w:lang w:val="sr-Cyrl-CS"/>
        </w:rPr>
        <w:t>12</w:t>
      </w:r>
      <w:r w:rsidR="00C75AF1" w:rsidRPr="0062122B">
        <w:rPr>
          <w:rFonts w:asciiTheme="majorHAnsi" w:hAnsiTheme="majorHAnsi"/>
          <w:lang w:val="sr-Cyrl-CS"/>
        </w:rPr>
        <w:t>.20</w:t>
      </w:r>
      <w:r w:rsidR="009475CE" w:rsidRPr="0062122B">
        <w:rPr>
          <w:rFonts w:asciiTheme="majorHAnsi" w:hAnsiTheme="majorHAnsi"/>
          <w:lang w:val="sr-Cyrl-CS"/>
        </w:rPr>
        <w:t>21</w:t>
      </w:r>
      <w:r w:rsidR="00990621" w:rsidRPr="0062122B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990621" w:rsidRPr="0062122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iznosilo</w:t>
      </w:r>
      <w:r w:rsidR="00990621" w:rsidRPr="0062122B">
        <w:rPr>
          <w:rFonts w:asciiTheme="majorHAnsi" w:hAnsiTheme="majorHAnsi"/>
          <w:lang w:val="sr-Cyrl-CS"/>
        </w:rPr>
        <w:t xml:space="preserve"> </w:t>
      </w:r>
      <w:r w:rsidR="0062122B">
        <w:rPr>
          <w:rFonts w:asciiTheme="majorHAnsi" w:hAnsiTheme="majorHAnsi"/>
          <w:lang w:val="sr-Cyrl-CS"/>
        </w:rPr>
        <w:t xml:space="preserve"> </w:t>
      </w:r>
      <w:r w:rsidR="00F06A33">
        <w:rPr>
          <w:rFonts w:asciiTheme="majorHAnsi" w:hAnsiTheme="majorHAnsi"/>
          <w:lang w:val="sr-Cyrl-CS"/>
        </w:rPr>
        <w:t xml:space="preserve">6.310.866,34 </w:t>
      </w:r>
      <w:r>
        <w:rPr>
          <w:rFonts w:asciiTheme="majorHAnsi" w:hAnsiTheme="majorHAnsi"/>
          <w:lang w:val="sr-Cyrl-CS"/>
        </w:rPr>
        <w:t>KM</w:t>
      </w:r>
      <w:r w:rsidR="00CE6CA3" w:rsidRPr="0062122B">
        <w:rPr>
          <w:rFonts w:asciiTheme="majorHAnsi" w:hAnsiTheme="majorHAnsi"/>
          <w:lang w:val="sr-Cyrl-CS"/>
        </w:rPr>
        <w:t>.</w:t>
      </w:r>
    </w:p>
    <w:p w:rsidR="00425F6A" w:rsidRPr="0062122B" w:rsidRDefault="00425F6A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  <w:r w:rsidRPr="00394D0F">
        <w:rPr>
          <w:rFonts w:asciiTheme="majorHAnsi" w:hAnsiTheme="majorHAnsi"/>
          <w:color w:val="000000"/>
          <w:lang w:val="sr-Cyrl-CS"/>
        </w:rPr>
        <w:t xml:space="preserve">6.3. </w:t>
      </w:r>
      <w:r w:rsidR="00794A51">
        <w:rPr>
          <w:rFonts w:asciiTheme="majorHAnsi" w:hAnsiTheme="majorHAnsi"/>
          <w:color w:val="000000"/>
          <w:lang w:val="sr-Cyrl-CS"/>
        </w:rPr>
        <w:t>Računi</w:t>
      </w:r>
      <w:r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794A51">
        <w:rPr>
          <w:rFonts w:asciiTheme="majorHAnsi" w:hAnsiTheme="majorHAnsi"/>
          <w:color w:val="000000"/>
          <w:lang w:val="sr-Cyrl-CS"/>
        </w:rPr>
        <w:t>posebnih</w:t>
      </w:r>
      <w:r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794A51">
        <w:rPr>
          <w:rFonts w:asciiTheme="majorHAnsi" w:hAnsiTheme="majorHAnsi"/>
          <w:color w:val="000000"/>
          <w:lang w:val="sr-Cyrl-CS"/>
        </w:rPr>
        <w:t>namjena</w:t>
      </w:r>
    </w:p>
    <w:p w:rsidR="00CE6CA3" w:rsidRPr="00394D0F" w:rsidRDefault="00794A51" w:rsidP="00CE6CA3">
      <w:pPr>
        <w:jc w:val="both"/>
        <w:rPr>
          <w:rFonts w:asciiTheme="majorHAnsi" w:hAnsiTheme="majorHAnsi"/>
          <w:color w:val="000000"/>
          <w:lang w:val="sr-Cyrl-CS"/>
        </w:rPr>
      </w:pPr>
      <w:r>
        <w:rPr>
          <w:rFonts w:asciiTheme="majorHAnsi" w:hAnsiTheme="majorHAnsi"/>
          <w:color w:val="000000"/>
          <w:lang w:val="sr-Cyrl-CS"/>
        </w:rPr>
        <w:t>Preko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računa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posebnih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namjena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(</w:t>
      </w:r>
      <w:r>
        <w:rPr>
          <w:rFonts w:asciiTheme="majorHAnsi" w:hAnsiTheme="majorHAnsi"/>
          <w:color w:val="000000"/>
          <w:lang w:val="sr-Cyrl-CS"/>
        </w:rPr>
        <w:t>RPN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) </w:t>
      </w:r>
      <w:r>
        <w:rPr>
          <w:rFonts w:asciiTheme="majorHAnsi" w:hAnsiTheme="majorHAnsi"/>
          <w:color w:val="000000"/>
          <w:lang w:val="sr-Cyrl-CS"/>
        </w:rPr>
        <w:t>vrši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finansiranje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specifičnih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namjena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uz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posebne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pravne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akte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(</w:t>
      </w:r>
      <w:r>
        <w:rPr>
          <w:rFonts w:asciiTheme="majorHAnsi" w:hAnsiTheme="majorHAnsi"/>
          <w:color w:val="000000"/>
          <w:lang w:val="sr-Cyrl-CS"/>
        </w:rPr>
        <w:t>donacije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sredstva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privatizacije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sukcesije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prihodi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posebnim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propisima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posebni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projekti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). </w:t>
      </w:r>
      <w:r>
        <w:rPr>
          <w:rFonts w:asciiTheme="majorHAnsi" w:hAnsiTheme="majorHAnsi"/>
          <w:color w:val="000000"/>
          <w:lang w:val="sr-Cyrl-CS"/>
        </w:rPr>
        <w:t>Zbirno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lastRenderedPageBreak/>
        <w:t>stanje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Računa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posebnih</w:t>
      </w:r>
      <w:r w:rsidR="00C75AF1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namjena</w:t>
      </w:r>
      <w:r w:rsidR="00C75AF1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C75AF1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početku</w:t>
      </w:r>
      <w:r w:rsidR="00C75AF1">
        <w:rPr>
          <w:rFonts w:asciiTheme="majorHAnsi" w:hAnsiTheme="majorHAnsi"/>
          <w:color w:val="000000"/>
          <w:lang w:val="sr-Cyrl-CS"/>
        </w:rPr>
        <w:t xml:space="preserve"> 20</w:t>
      </w:r>
      <w:r w:rsidR="003E1916">
        <w:rPr>
          <w:rFonts w:asciiTheme="majorHAnsi" w:hAnsiTheme="majorHAnsi"/>
          <w:color w:val="000000"/>
          <w:lang w:val="sr-Cyrl-CS"/>
        </w:rPr>
        <w:t>2</w:t>
      </w:r>
      <w:r w:rsidR="009475CE">
        <w:rPr>
          <w:rFonts w:asciiTheme="majorHAnsi" w:hAnsiTheme="majorHAnsi"/>
          <w:color w:val="000000"/>
          <w:lang w:val="sr-Cyrl-CS"/>
        </w:rPr>
        <w:t>1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. </w:t>
      </w:r>
      <w:r>
        <w:rPr>
          <w:rFonts w:asciiTheme="majorHAnsi" w:hAnsiTheme="majorHAnsi"/>
          <w:color w:val="000000"/>
          <w:lang w:val="sr-Cyrl-CS"/>
        </w:rPr>
        <w:t>godine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9475CE">
        <w:rPr>
          <w:rFonts w:asciiTheme="majorHAnsi" w:hAnsiTheme="majorHAnsi"/>
          <w:color w:val="000000"/>
          <w:lang w:val="sr-Cyrl-CS"/>
        </w:rPr>
        <w:t xml:space="preserve"> </w:t>
      </w:r>
      <w:r w:rsidR="009475CE">
        <w:rPr>
          <w:rFonts w:asciiTheme="majorHAnsi" w:hAnsiTheme="majorHAnsi"/>
          <w:color w:val="000000"/>
          <w:lang w:val="hr-HR"/>
        </w:rPr>
        <w:t>741.418,52</w:t>
      </w:r>
      <w:r w:rsidR="009475CE"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3E1916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425F6A">
        <w:rPr>
          <w:rFonts w:asciiTheme="majorHAnsi" w:hAnsiTheme="majorHAnsi"/>
          <w:color w:val="000000"/>
          <w:lang w:val="sr-Cyrl-CS"/>
        </w:rPr>
        <w:t>,</w:t>
      </w:r>
      <w:r w:rsidR="00C049E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dok</w:t>
      </w:r>
      <w:r w:rsidR="00C049E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C049E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stanje</w:t>
      </w:r>
      <w:r w:rsidR="00C049E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C049E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dan</w:t>
      </w:r>
      <w:r w:rsidR="00C049EE">
        <w:rPr>
          <w:rFonts w:asciiTheme="majorHAnsi" w:hAnsiTheme="majorHAnsi"/>
          <w:color w:val="000000"/>
          <w:lang w:val="sr-Cyrl-CS"/>
        </w:rPr>
        <w:t xml:space="preserve"> 3</w:t>
      </w:r>
      <w:r w:rsidR="00F06A33">
        <w:rPr>
          <w:rFonts w:asciiTheme="majorHAnsi" w:hAnsiTheme="majorHAnsi"/>
          <w:color w:val="000000"/>
          <w:lang w:val="sr-Cyrl-CS"/>
        </w:rPr>
        <w:t>1</w:t>
      </w:r>
      <w:r w:rsidR="00990621" w:rsidRPr="00394D0F">
        <w:rPr>
          <w:rFonts w:asciiTheme="majorHAnsi" w:hAnsiTheme="majorHAnsi"/>
          <w:color w:val="000000"/>
          <w:lang w:val="sr-Cyrl-CS"/>
        </w:rPr>
        <w:t>.</w:t>
      </w:r>
      <w:r w:rsidR="00434826">
        <w:rPr>
          <w:rFonts w:asciiTheme="majorHAnsi" w:hAnsiTheme="majorHAnsi"/>
          <w:color w:val="000000"/>
          <w:lang w:val="sr-Cyrl-CS"/>
        </w:rPr>
        <w:t xml:space="preserve"> </w:t>
      </w:r>
      <w:r w:rsidR="00F06A33">
        <w:rPr>
          <w:rFonts w:asciiTheme="majorHAnsi" w:hAnsiTheme="majorHAnsi"/>
          <w:color w:val="000000"/>
          <w:lang w:val="sr-Cyrl-CS"/>
        </w:rPr>
        <w:t>12</w:t>
      </w:r>
      <w:r w:rsidR="00990621" w:rsidRPr="00394D0F">
        <w:rPr>
          <w:rFonts w:asciiTheme="majorHAnsi" w:hAnsiTheme="majorHAnsi"/>
          <w:color w:val="000000"/>
          <w:lang w:val="sr-Cyrl-CS"/>
        </w:rPr>
        <w:t>.</w:t>
      </w:r>
      <w:r w:rsidR="00434826">
        <w:rPr>
          <w:rFonts w:asciiTheme="majorHAnsi" w:hAnsiTheme="majorHAnsi"/>
          <w:color w:val="000000"/>
          <w:lang w:val="sr-Cyrl-CS"/>
        </w:rPr>
        <w:t xml:space="preserve"> </w:t>
      </w:r>
      <w:r w:rsidR="00C75AF1">
        <w:rPr>
          <w:rFonts w:asciiTheme="majorHAnsi" w:hAnsiTheme="majorHAnsi"/>
          <w:color w:val="000000"/>
          <w:lang w:val="sr-Cyrl-CS"/>
        </w:rPr>
        <w:t>20</w:t>
      </w:r>
      <w:r w:rsidR="003E1916">
        <w:rPr>
          <w:rFonts w:asciiTheme="majorHAnsi" w:hAnsiTheme="majorHAnsi"/>
          <w:color w:val="000000"/>
          <w:lang w:val="sr-Cyrl-CS"/>
        </w:rPr>
        <w:t>2</w:t>
      </w:r>
      <w:r w:rsidR="009475CE">
        <w:rPr>
          <w:rFonts w:asciiTheme="majorHAnsi" w:hAnsiTheme="majorHAnsi"/>
          <w:color w:val="000000"/>
          <w:lang w:val="sr-Cyrl-CS"/>
        </w:rPr>
        <w:t>1</w:t>
      </w:r>
      <w:r w:rsidR="00CE6CA3" w:rsidRPr="00394D0F">
        <w:rPr>
          <w:rFonts w:asciiTheme="majorHAnsi" w:hAnsiTheme="majorHAnsi"/>
          <w:color w:val="000000"/>
          <w:lang w:val="sr-Cyrl-CS"/>
        </w:rPr>
        <w:t>.</w:t>
      </w:r>
      <w:r w:rsidR="004348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godine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F06A33">
        <w:rPr>
          <w:rFonts w:asciiTheme="majorHAnsi" w:hAnsiTheme="majorHAnsi"/>
          <w:color w:val="000000"/>
          <w:lang w:val="sr-Cyrl-CS"/>
        </w:rPr>
        <w:t>960.847,44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CE6CA3" w:rsidRPr="00394D0F">
        <w:rPr>
          <w:rFonts w:asciiTheme="majorHAnsi" w:hAnsiTheme="majorHAnsi"/>
          <w:color w:val="000000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  <w:r w:rsidRPr="00394D0F">
        <w:rPr>
          <w:rFonts w:asciiTheme="majorHAnsi" w:hAnsiTheme="majorHAnsi"/>
          <w:color w:val="000000"/>
          <w:lang w:val="sr-Cyrl-CS"/>
        </w:rPr>
        <w:t xml:space="preserve">6.4. </w:t>
      </w:r>
      <w:r w:rsidR="00794A51">
        <w:rPr>
          <w:rFonts w:asciiTheme="majorHAnsi" w:hAnsiTheme="majorHAnsi"/>
          <w:color w:val="000000"/>
          <w:lang w:val="sr-Cyrl-CS"/>
        </w:rPr>
        <w:t>Devizni</w:t>
      </w:r>
      <w:r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794A51">
        <w:rPr>
          <w:rFonts w:asciiTheme="majorHAnsi" w:hAnsiTheme="majorHAnsi"/>
          <w:color w:val="000000"/>
          <w:lang w:val="sr-Cyrl-CS"/>
        </w:rPr>
        <w:t>računi</w:t>
      </w:r>
    </w:p>
    <w:p w:rsidR="00CE6CA3" w:rsidRDefault="00794A51" w:rsidP="00CE6CA3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  <w:r>
        <w:rPr>
          <w:rFonts w:asciiTheme="majorHAnsi" w:hAnsiTheme="majorHAnsi"/>
          <w:color w:val="000000"/>
          <w:lang w:val="sr-Cyrl-CS"/>
        </w:rPr>
        <w:t>Stanje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deviznog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računa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početku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20</w:t>
      </w:r>
      <w:r w:rsidR="003E1916">
        <w:rPr>
          <w:rFonts w:asciiTheme="majorHAnsi" w:hAnsiTheme="majorHAnsi"/>
          <w:color w:val="000000"/>
          <w:lang w:val="sr-Cyrl-CS"/>
        </w:rPr>
        <w:t>2</w:t>
      </w:r>
      <w:r w:rsidR="0015650D">
        <w:rPr>
          <w:rFonts w:asciiTheme="majorHAnsi" w:hAnsiTheme="majorHAnsi"/>
          <w:color w:val="000000"/>
          <w:lang w:val="sr-Cyrl-CS"/>
        </w:rPr>
        <w:t>1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. </w:t>
      </w:r>
      <w:r>
        <w:rPr>
          <w:rFonts w:asciiTheme="majorHAnsi" w:hAnsiTheme="majorHAnsi"/>
          <w:color w:val="000000"/>
          <w:lang w:val="sr-Cyrl-CS"/>
        </w:rPr>
        <w:t>godine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3E1916">
        <w:rPr>
          <w:rFonts w:asciiTheme="majorHAnsi" w:hAnsiTheme="majorHAnsi"/>
          <w:color w:val="000000"/>
          <w:lang w:val="sr-Cyrl-CS"/>
        </w:rPr>
        <w:t xml:space="preserve"> </w:t>
      </w:r>
      <w:r w:rsidR="0015650D">
        <w:rPr>
          <w:rFonts w:asciiTheme="majorHAnsi" w:hAnsiTheme="majorHAnsi"/>
          <w:color w:val="000000"/>
          <w:lang w:val="hr-HR"/>
        </w:rPr>
        <w:t>4.221,62</w:t>
      </w:r>
      <w:r w:rsidR="0015650D">
        <w:rPr>
          <w:rFonts w:asciiTheme="majorHAnsi" w:hAnsiTheme="majorHAnsi"/>
          <w:color w:val="000000"/>
          <w:lang w:val="bs-Cyrl-BA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045126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dok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dan</w:t>
      </w:r>
      <w:r w:rsidR="00045126">
        <w:rPr>
          <w:rFonts w:asciiTheme="majorHAnsi" w:hAnsiTheme="majorHAnsi"/>
          <w:color w:val="000000"/>
          <w:lang w:val="sr-Cyrl-CS"/>
        </w:rPr>
        <w:t xml:space="preserve"> 3</w:t>
      </w:r>
      <w:r w:rsidR="00F06A33">
        <w:rPr>
          <w:rFonts w:asciiTheme="majorHAnsi" w:hAnsiTheme="majorHAnsi"/>
          <w:color w:val="000000"/>
          <w:lang w:val="sr-Cyrl-CS"/>
        </w:rPr>
        <w:t>1</w:t>
      </w:r>
      <w:r w:rsidR="000458A6">
        <w:rPr>
          <w:rFonts w:asciiTheme="majorHAnsi" w:hAnsiTheme="majorHAnsi"/>
          <w:color w:val="000000"/>
          <w:lang w:val="sr-Cyrl-CS"/>
        </w:rPr>
        <w:t>.</w:t>
      </w:r>
      <w:r w:rsidR="00F06A33">
        <w:rPr>
          <w:rFonts w:asciiTheme="majorHAnsi" w:hAnsiTheme="majorHAnsi"/>
          <w:color w:val="000000"/>
          <w:lang w:val="sr-Cyrl-CS"/>
        </w:rPr>
        <w:t>12</w:t>
      </w:r>
      <w:r w:rsidR="00045126">
        <w:rPr>
          <w:rFonts w:asciiTheme="majorHAnsi" w:hAnsiTheme="majorHAnsi"/>
          <w:color w:val="000000"/>
          <w:lang w:val="sr-Cyrl-CS"/>
        </w:rPr>
        <w:t>.</w:t>
      </w:r>
      <w:r w:rsidR="0015650D">
        <w:rPr>
          <w:rFonts w:asciiTheme="majorHAnsi" w:hAnsiTheme="majorHAnsi"/>
          <w:color w:val="000000"/>
          <w:lang w:val="sr-Cyrl-CS"/>
        </w:rPr>
        <w:t>2021.</w:t>
      </w:r>
      <w:r w:rsidR="00425F6A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godine</w:t>
      </w:r>
      <w:r w:rsidR="00425F6A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425F6A">
        <w:rPr>
          <w:rFonts w:asciiTheme="majorHAnsi" w:hAnsiTheme="majorHAnsi"/>
          <w:color w:val="000000"/>
          <w:lang w:val="sr-Cyrl-CS"/>
        </w:rPr>
        <w:t xml:space="preserve"> </w:t>
      </w:r>
      <w:r w:rsidR="00F06A33">
        <w:rPr>
          <w:rFonts w:asciiTheme="majorHAnsi" w:hAnsiTheme="majorHAnsi"/>
          <w:color w:val="000000"/>
          <w:lang w:val="sr-Cyrl-CS"/>
        </w:rPr>
        <w:t>3.123,40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CE6CA3" w:rsidRPr="00394D0F">
        <w:rPr>
          <w:rFonts w:asciiTheme="majorHAnsi" w:hAnsiTheme="majorHAnsi"/>
          <w:color w:val="000000"/>
          <w:lang w:val="sr-Cyrl-CS"/>
        </w:rPr>
        <w:t>.</w:t>
      </w:r>
    </w:p>
    <w:p w:rsidR="00045126" w:rsidRPr="00394D0F" w:rsidRDefault="00045126" w:rsidP="00CE6CA3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</w:p>
    <w:p w:rsidR="005D5678" w:rsidRDefault="00794A51" w:rsidP="008633BF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  <w:r>
        <w:rPr>
          <w:rFonts w:asciiTheme="majorHAnsi" w:hAnsiTheme="majorHAnsi"/>
          <w:color w:val="000000"/>
          <w:lang w:val="sr-Cyrl-CS"/>
        </w:rPr>
        <w:t>Prema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tome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ukupno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stanje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svim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računima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grada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Derventa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početku</w:t>
      </w:r>
      <w:r w:rsidR="00045126">
        <w:rPr>
          <w:rFonts w:asciiTheme="majorHAnsi" w:hAnsiTheme="majorHAnsi"/>
          <w:color w:val="000000"/>
          <w:lang w:val="sr-Cyrl-CS"/>
        </w:rPr>
        <w:t xml:space="preserve"> 20</w:t>
      </w:r>
      <w:r w:rsidR="0015650D">
        <w:rPr>
          <w:rFonts w:asciiTheme="majorHAnsi" w:hAnsiTheme="majorHAnsi"/>
          <w:color w:val="000000"/>
          <w:lang w:val="sr-Cyrl-CS"/>
        </w:rPr>
        <w:t>21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. </w:t>
      </w:r>
      <w:r>
        <w:rPr>
          <w:rFonts w:asciiTheme="majorHAnsi" w:hAnsiTheme="majorHAnsi"/>
          <w:color w:val="000000"/>
          <w:lang w:val="sr-Cyrl-CS"/>
        </w:rPr>
        <w:t>godine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15650D">
        <w:rPr>
          <w:rFonts w:asciiTheme="majorHAnsi" w:hAnsiTheme="majorHAnsi"/>
          <w:color w:val="000000"/>
          <w:lang w:val="sr-Cyrl-CS"/>
        </w:rPr>
        <w:t xml:space="preserve"> </w:t>
      </w:r>
      <w:r w:rsidR="0015650D">
        <w:rPr>
          <w:rFonts w:asciiTheme="majorHAnsi" w:hAnsiTheme="majorHAnsi"/>
          <w:color w:val="000000"/>
          <w:lang w:val="hr-HR"/>
        </w:rPr>
        <w:t>4.849.493,78</w:t>
      </w:r>
      <w:r w:rsidR="0015650D"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CE6CA3" w:rsidRPr="00394D0F">
        <w:rPr>
          <w:rFonts w:asciiTheme="majorHAnsi" w:hAnsiTheme="majorHAnsi"/>
          <w:color w:val="000000"/>
          <w:lang w:val="sr-Latn-BA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92096F" w:rsidRPr="00394D0F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dok</w:t>
      </w:r>
      <w:r w:rsidR="0092096F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92096F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dan</w:t>
      </w:r>
      <w:r w:rsidR="00045126">
        <w:rPr>
          <w:rFonts w:asciiTheme="majorHAnsi" w:hAnsiTheme="majorHAnsi"/>
          <w:color w:val="000000"/>
          <w:lang w:val="sr-Cyrl-CS"/>
        </w:rPr>
        <w:t xml:space="preserve"> 3</w:t>
      </w:r>
      <w:r w:rsidR="00F06A33">
        <w:rPr>
          <w:rFonts w:asciiTheme="majorHAnsi" w:hAnsiTheme="majorHAnsi"/>
          <w:color w:val="000000"/>
          <w:lang w:val="sr-Cyrl-CS"/>
        </w:rPr>
        <w:t>1.12</w:t>
      </w:r>
      <w:r w:rsidR="000E47F0">
        <w:rPr>
          <w:rFonts w:asciiTheme="majorHAnsi" w:hAnsiTheme="majorHAnsi"/>
          <w:color w:val="000000"/>
          <w:lang w:val="sr-Cyrl-CS"/>
        </w:rPr>
        <w:t>.</w:t>
      </w:r>
      <w:r w:rsidR="00425F6A">
        <w:rPr>
          <w:rFonts w:asciiTheme="majorHAnsi" w:hAnsiTheme="majorHAnsi"/>
          <w:color w:val="000000"/>
          <w:lang w:val="sr-Cyrl-CS"/>
        </w:rPr>
        <w:t>2</w:t>
      </w:r>
      <w:r w:rsidR="000E47F0">
        <w:rPr>
          <w:rFonts w:asciiTheme="majorHAnsi" w:hAnsiTheme="majorHAnsi"/>
          <w:color w:val="000000"/>
          <w:lang w:val="sr-Cyrl-CS"/>
        </w:rPr>
        <w:t>0</w:t>
      </w:r>
      <w:r w:rsidR="003E1916">
        <w:rPr>
          <w:rFonts w:asciiTheme="majorHAnsi" w:hAnsiTheme="majorHAnsi"/>
          <w:color w:val="000000"/>
          <w:lang w:val="sr-Cyrl-CS"/>
        </w:rPr>
        <w:t>2</w:t>
      </w:r>
      <w:r w:rsidR="0015650D">
        <w:rPr>
          <w:rFonts w:asciiTheme="majorHAnsi" w:hAnsiTheme="majorHAnsi"/>
          <w:color w:val="000000"/>
          <w:lang w:val="sr-Cyrl-CS"/>
        </w:rPr>
        <w:t>1</w:t>
      </w:r>
      <w:r w:rsidR="00425F6A">
        <w:rPr>
          <w:rFonts w:asciiTheme="majorHAnsi" w:hAnsiTheme="majorHAnsi"/>
          <w:color w:val="000000"/>
          <w:lang w:val="sr-Cyrl-CS"/>
        </w:rPr>
        <w:t>.</w:t>
      </w:r>
      <w:r>
        <w:rPr>
          <w:rFonts w:asciiTheme="majorHAnsi" w:hAnsiTheme="majorHAnsi"/>
          <w:color w:val="000000"/>
          <w:lang w:val="sr-Cyrl-CS"/>
        </w:rPr>
        <w:t>godine</w:t>
      </w:r>
      <w:r w:rsidR="00425F6A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425F6A">
        <w:rPr>
          <w:rFonts w:asciiTheme="majorHAnsi" w:hAnsiTheme="majorHAnsi"/>
          <w:color w:val="000000"/>
          <w:lang w:val="sr-Cyrl-CS"/>
        </w:rPr>
        <w:t xml:space="preserve"> </w:t>
      </w:r>
      <w:r w:rsidR="0062122B">
        <w:rPr>
          <w:rFonts w:asciiTheme="majorHAnsi" w:hAnsiTheme="majorHAnsi"/>
          <w:color w:val="000000"/>
          <w:lang w:val="hr-HR"/>
        </w:rPr>
        <w:t>7.</w:t>
      </w:r>
      <w:r w:rsidR="00F06A33">
        <w:rPr>
          <w:rFonts w:asciiTheme="majorHAnsi" w:hAnsiTheme="majorHAnsi"/>
          <w:color w:val="000000"/>
          <w:lang w:val="bs-Cyrl-BA"/>
        </w:rPr>
        <w:t>274.837,18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CE6CA3" w:rsidRPr="00394D0F">
        <w:rPr>
          <w:rFonts w:asciiTheme="majorHAnsi" w:hAnsiTheme="majorHAnsi"/>
          <w:color w:val="000000"/>
          <w:lang w:val="sr-Cyrl-CS"/>
        </w:rPr>
        <w:t>.</w:t>
      </w:r>
    </w:p>
    <w:p w:rsidR="008633BF" w:rsidRPr="008633BF" w:rsidRDefault="008633BF" w:rsidP="008633BF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</w:p>
    <w:p w:rsidR="0022590C" w:rsidRPr="004B1307" w:rsidRDefault="0022590C" w:rsidP="00CE6CA3">
      <w:pPr>
        <w:jc w:val="both"/>
        <w:rPr>
          <w:rFonts w:asciiTheme="majorHAnsi" w:hAnsiTheme="majorHAnsi"/>
          <w:b/>
          <w:lang w:val="sr-Cyrl-CS"/>
        </w:rPr>
      </w:pPr>
      <w:r w:rsidRPr="004B1307">
        <w:rPr>
          <w:rFonts w:asciiTheme="majorHAnsi" w:hAnsiTheme="majorHAnsi"/>
          <w:b/>
          <w:lang w:val="sr-Cyrl-CS"/>
        </w:rPr>
        <w:t>7.</w:t>
      </w:r>
      <w:r w:rsidR="006857E3" w:rsidRPr="004B1307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Stanje</w:t>
      </w:r>
      <w:r w:rsidRPr="004B1307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zaduženosti</w:t>
      </w:r>
      <w:r w:rsidRPr="004B1307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</w:t>
      </w:r>
      <w:r w:rsidRPr="004B1307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otplata</w:t>
      </w:r>
      <w:r w:rsidRPr="004B1307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duga</w:t>
      </w:r>
      <w:r w:rsidRPr="004B1307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po</w:t>
      </w:r>
      <w:r w:rsidRPr="004B1307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kreditnim</w:t>
      </w:r>
      <w:r w:rsidRPr="004B1307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zaduženjima</w:t>
      </w:r>
      <w:r w:rsidRPr="004B1307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u</w:t>
      </w:r>
      <w:r w:rsidRPr="004B1307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periodu</w:t>
      </w:r>
      <w:r w:rsidR="00990621" w:rsidRPr="004B1307">
        <w:rPr>
          <w:rFonts w:asciiTheme="majorHAnsi" w:hAnsiTheme="majorHAnsi"/>
          <w:b/>
          <w:lang w:val="sr-Cyrl-CS"/>
        </w:rPr>
        <w:t xml:space="preserve"> 01.01.</w:t>
      </w:r>
      <w:r w:rsidR="00590E31" w:rsidRPr="004B1307">
        <w:rPr>
          <w:rFonts w:asciiTheme="majorHAnsi" w:hAnsiTheme="majorHAnsi"/>
          <w:b/>
          <w:lang w:val="sr-Cyrl-CS"/>
        </w:rPr>
        <w:t>-3</w:t>
      </w:r>
      <w:r w:rsidR="004B1307">
        <w:rPr>
          <w:rFonts w:asciiTheme="majorHAnsi" w:hAnsiTheme="majorHAnsi"/>
          <w:b/>
          <w:lang w:val="hr-HR"/>
        </w:rPr>
        <w:t>1</w:t>
      </w:r>
      <w:r w:rsidR="003F6073" w:rsidRPr="004B1307">
        <w:rPr>
          <w:rFonts w:asciiTheme="majorHAnsi" w:hAnsiTheme="majorHAnsi"/>
          <w:b/>
          <w:lang w:val="sr-Cyrl-CS"/>
        </w:rPr>
        <w:t>.</w:t>
      </w:r>
      <w:r w:rsidR="004B1307">
        <w:rPr>
          <w:rFonts w:asciiTheme="majorHAnsi" w:hAnsiTheme="majorHAnsi"/>
          <w:b/>
          <w:lang w:val="hr-HR"/>
        </w:rPr>
        <w:t>12</w:t>
      </w:r>
      <w:r w:rsidR="003F6073" w:rsidRPr="004B1307">
        <w:rPr>
          <w:rFonts w:asciiTheme="majorHAnsi" w:hAnsiTheme="majorHAnsi"/>
          <w:b/>
          <w:lang w:val="sr-Cyrl-CS"/>
        </w:rPr>
        <w:t>.20</w:t>
      </w:r>
      <w:r w:rsidR="0050672C" w:rsidRPr="004B1307">
        <w:rPr>
          <w:rFonts w:asciiTheme="majorHAnsi" w:hAnsiTheme="majorHAnsi"/>
          <w:b/>
          <w:lang w:val="sr-Cyrl-CS"/>
        </w:rPr>
        <w:t>2</w:t>
      </w:r>
      <w:r w:rsidR="0015650D" w:rsidRPr="004B1307">
        <w:rPr>
          <w:rFonts w:asciiTheme="majorHAnsi" w:hAnsiTheme="majorHAnsi"/>
          <w:b/>
          <w:lang w:val="sr-Cyrl-CS"/>
        </w:rPr>
        <w:t>1</w:t>
      </w:r>
      <w:r w:rsidR="0092096F" w:rsidRPr="004B1307">
        <w:rPr>
          <w:rFonts w:asciiTheme="majorHAnsi" w:hAnsiTheme="majorHAnsi"/>
          <w:b/>
          <w:lang w:val="sr-Cyrl-CS"/>
        </w:rPr>
        <w:t xml:space="preserve">. </w:t>
      </w:r>
      <w:r w:rsidR="00794A51">
        <w:rPr>
          <w:rFonts w:asciiTheme="majorHAnsi" w:hAnsiTheme="majorHAnsi"/>
          <w:b/>
          <w:lang w:val="sr-Cyrl-CS"/>
        </w:rPr>
        <w:t>godine</w:t>
      </w:r>
    </w:p>
    <w:p w:rsidR="007E4A5E" w:rsidRPr="00AA2E95" w:rsidRDefault="00794A51" w:rsidP="007E4A5E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Pravilnikom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računovodstvu</w:t>
      </w:r>
      <w:r w:rsidR="007E4A5E" w:rsidRPr="00AA2E95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računovodstvenim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politikama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računovodstvenim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procjenama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Republici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Srpskoj</w:t>
      </w:r>
      <w:r w:rsidR="007E4A5E" w:rsidRPr="00AA2E95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RS</w:t>
      </w:r>
      <w:r w:rsidR="007E4A5E" w:rsidRPr="00AA2E95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7E4A5E" w:rsidRPr="00AA2E95">
        <w:rPr>
          <w:rFonts w:asciiTheme="majorHAnsi" w:hAnsiTheme="majorHAnsi"/>
          <w:lang w:val="sr-Cyrl-CS"/>
        </w:rPr>
        <w:t xml:space="preserve"> 115/17) </w:t>
      </w:r>
      <w:r>
        <w:rPr>
          <w:rFonts w:asciiTheme="majorHAnsi" w:hAnsiTheme="majorHAnsi"/>
          <w:lang w:val="sr-Cyrl-CS"/>
        </w:rPr>
        <w:t>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Uputstvom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prikuplјanju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podataka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vođenju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evidencija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ukupnom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garancijama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7E4A5E" w:rsidRPr="00AA2E95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RS</w:t>
      </w:r>
      <w:r w:rsidR="007E4A5E" w:rsidRPr="00AA2E95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7E4A5E" w:rsidRPr="00AA2E95">
        <w:rPr>
          <w:rFonts w:asciiTheme="majorHAnsi" w:hAnsiTheme="majorHAnsi"/>
          <w:lang w:val="sr-Cyrl-CS"/>
        </w:rPr>
        <w:t xml:space="preserve"> 113/13), </w:t>
      </w:r>
      <w:r>
        <w:rPr>
          <w:rFonts w:asciiTheme="majorHAnsi" w:hAnsiTheme="majorHAnsi"/>
          <w:lang w:val="sr-Cyrl-CS"/>
        </w:rPr>
        <w:t>donesenom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člana</w:t>
      </w:r>
      <w:r w:rsidR="007E4A5E" w:rsidRPr="00AA2E95">
        <w:rPr>
          <w:rFonts w:asciiTheme="majorHAnsi" w:hAnsiTheme="majorHAnsi"/>
          <w:lang w:val="sr-Cyrl-CS"/>
        </w:rPr>
        <w:t xml:space="preserve"> 54. </w:t>
      </w:r>
      <w:r>
        <w:rPr>
          <w:rFonts w:asciiTheme="majorHAnsi" w:hAnsiTheme="majorHAnsi"/>
          <w:lang w:val="sr-Cyrl-CS"/>
        </w:rPr>
        <w:t>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člana</w:t>
      </w:r>
      <w:r w:rsidR="007E4A5E" w:rsidRPr="00AA2E95">
        <w:rPr>
          <w:rFonts w:asciiTheme="majorHAnsi" w:hAnsiTheme="majorHAnsi"/>
          <w:lang w:val="sr-Cyrl-CS"/>
        </w:rPr>
        <w:t xml:space="preserve"> 72. </w:t>
      </w:r>
      <w:r>
        <w:rPr>
          <w:rFonts w:asciiTheme="majorHAnsi" w:hAnsiTheme="majorHAnsi"/>
          <w:lang w:val="sr-Cyrl-CS"/>
        </w:rPr>
        <w:t>Zakona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zaduživanju</w:t>
      </w:r>
      <w:r w:rsidR="007E4A5E" w:rsidRPr="00AA2E95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dugu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garancijama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7E4A5E" w:rsidRPr="00AA2E95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RS</w:t>
      </w:r>
      <w:r w:rsidR="007E4A5E" w:rsidRPr="00AA2E95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7E4A5E" w:rsidRPr="00AA2E95">
        <w:rPr>
          <w:rFonts w:asciiTheme="majorHAnsi" w:hAnsiTheme="majorHAnsi"/>
          <w:lang w:val="sr-Cyrl-CS"/>
        </w:rPr>
        <w:t xml:space="preserve"> 71/12, 52/14 </w:t>
      </w:r>
      <w:r>
        <w:rPr>
          <w:rFonts w:ascii="Cambria" w:hAnsi="Cambria"/>
          <w:lang w:val="sr-Cyrl-CS"/>
        </w:rPr>
        <w:t>i</w:t>
      </w:r>
      <w:r w:rsidR="007E4A5E" w:rsidRPr="00AA2E95">
        <w:rPr>
          <w:rFonts w:ascii="Cambria" w:hAnsi="Cambria"/>
          <w:lang w:val="sr-Cyrl-CS"/>
        </w:rPr>
        <w:t xml:space="preserve"> 114/17</w:t>
      </w:r>
      <w:r w:rsidR="007E4A5E" w:rsidRPr="00AA2E95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stanje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iskazuje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razlika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povučenih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kreditnih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otplaćene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glavnice</w:t>
      </w:r>
      <w:r w:rsidR="007E4A5E" w:rsidRPr="00AA2E95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što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7E4A5E" w:rsidRPr="00AA2E95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dan</w:t>
      </w:r>
      <w:r w:rsidR="007E4A5E" w:rsidRPr="00AA2E95">
        <w:rPr>
          <w:rFonts w:asciiTheme="majorHAnsi" w:hAnsiTheme="majorHAnsi"/>
          <w:lang w:val="sr-Cyrl-CS"/>
        </w:rPr>
        <w:t xml:space="preserve"> 3</w:t>
      </w:r>
      <w:r w:rsidR="004B1307">
        <w:rPr>
          <w:rFonts w:asciiTheme="majorHAnsi" w:hAnsiTheme="majorHAnsi"/>
          <w:lang w:val="hr-HR"/>
        </w:rPr>
        <w:t>1</w:t>
      </w:r>
      <w:r w:rsidR="007E4A5E" w:rsidRPr="00AA2E95">
        <w:rPr>
          <w:rFonts w:asciiTheme="majorHAnsi" w:hAnsiTheme="majorHAnsi"/>
          <w:lang w:val="sr-Cyrl-CS"/>
        </w:rPr>
        <w:t>.</w:t>
      </w:r>
      <w:r w:rsidR="004B1307">
        <w:rPr>
          <w:rFonts w:asciiTheme="majorHAnsi" w:hAnsiTheme="majorHAnsi"/>
          <w:lang w:val="hr-HR"/>
        </w:rPr>
        <w:t>12</w:t>
      </w:r>
      <w:r w:rsidR="007E4A5E" w:rsidRPr="00AA2E95">
        <w:rPr>
          <w:rFonts w:asciiTheme="majorHAnsi" w:hAnsiTheme="majorHAnsi"/>
          <w:lang w:val="sr-Cyrl-CS"/>
        </w:rPr>
        <w:t>.202</w:t>
      </w:r>
      <w:r w:rsidR="00183C5E" w:rsidRPr="00AA2E95">
        <w:rPr>
          <w:rFonts w:asciiTheme="majorHAnsi" w:hAnsiTheme="majorHAnsi"/>
          <w:lang w:val="hr-HR"/>
        </w:rPr>
        <w:t>1</w:t>
      </w:r>
      <w:r w:rsidR="007E4A5E" w:rsidRPr="00AA2E95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godine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 w:rsidR="003B6CDA">
        <w:rPr>
          <w:rFonts w:asciiTheme="majorHAnsi" w:hAnsiTheme="majorHAnsi"/>
          <w:lang w:val="hr-HR"/>
        </w:rPr>
        <w:t>6.</w:t>
      </w:r>
      <w:r w:rsidR="004B1307">
        <w:rPr>
          <w:rFonts w:asciiTheme="majorHAnsi" w:hAnsiTheme="majorHAnsi"/>
          <w:lang w:val="hr-HR"/>
        </w:rPr>
        <w:t>548</w:t>
      </w:r>
      <w:r w:rsidR="003B6CDA">
        <w:rPr>
          <w:rFonts w:asciiTheme="majorHAnsi" w:hAnsiTheme="majorHAnsi"/>
          <w:lang w:val="hr-HR"/>
        </w:rPr>
        <w:t>.</w:t>
      </w:r>
      <w:r w:rsidR="004B1307">
        <w:rPr>
          <w:rFonts w:asciiTheme="majorHAnsi" w:hAnsiTheme="majorHAnsi"/>
          <w:lang w:val="hr-HR"/>
        </w:rPr>
        <w:t>2</w:t>
      </w:r>
      <w:r w:rsidR="00A56F23">
        <w:rPr>
          <w:rFonts w:asciiTheme="majorHAnsi" w:hAnsiTheme="majorHAnsi"/>
          <w:lang w:val="hr-HR"/>
        </w:rPr>
        <w:t>64</w:t>
      </w:r>
      <w:r w:rsidR="003B6CDA">
        <w:rPr>
          <w:rFonts w:asciiTheme="majorHAnsi" w:hAnsiTheme="majorHAnsi"/>
          <w:lang w:val="hr-HR"/>
        </w:rPr>
        <w:t>,</w:t>
      </w:r>
      <w:r w:rsidR="00A56F23">
        <w:rPr>
          <w:rFonts w:asciiTheme="majorHAnsi" w:hAnsiTheme="majorHAnsi"/>
          <w:lang w:val="hr-HR"/>
        </w:rPr>
        <w:t>49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7E4A5E" w:rsidRPr="00AA2E95">
        <w:rPr>
          <w:rFonts w:asciiTheme="majorHAnsi" w:hAnsiTheme="majorHAnsi"/>
          <w:lang w:val="sr-Cyrl-CS"/>
        </w:rPr>
        <w:t>.</w:t>
      </w:r>
    </w:p>
    <w:p w:rsidR="00614BF0" w:rsidRPr="00C63640" w:rsidRDefault="00794A51" w:rsidP="00614BF0">
      <w:pPr>
        <w:spacing w:after="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bs-Cyrl-BA"/>
        </w:rPr>
        <w:t>Grad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zadužen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Unikredit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banke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Mostar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14BF0" w:rsidRPr="00394D0F">
        <w:rPr>
          <w:rFonts w:asciiTheme="majorHAnsi" w:hAnsiTheme="majorHAnsi"/>
          <w:lang w:val="sr-Cyrl-CS"/>
        </w:rPr>
        <w:t xml:space="preserve"> 4.000.000,00 </w:t>
      </w:r>
      <w:r>
        <w:rPr>
          <w:rFonts w:asciiTheme="majorHAnsi" w:hAnsiTheme="majorHAnsi"/>
          <w:lang w:val="sr-Cyrl-CS"/>
        </w:rPr>
        <w:t>KM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14BF0" w:rsidRPr="00394D0F">
        <w:rPr>
          <w:rFonts w:asciiTheme="majorHAnsi" w:hAnsiTheme="majorHAnsi"/>
          <w:lang w:val="sr-Cyrl-CS"/>
        </w:rPr>
        <w:t xml:space="preserve"> 2012.- 2022. </w:t>
      </w:r>
      <w:r>
        <w:rPr>
          <w:rFonts w:asciiTheme="majorHAnsi" w:hAnsiTheme="majorHAnsi"/>
          <w:lang w:val="sr-Cyrl-CS"/>
        </w:rPr>
        <w:t>godine</w:t>
      </w:r>
      <w:r w:rsidR="00614BF0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kod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 w:rsidR="00614BF0" w:rsidRPr="00394D0F">
        <w:rPr>
          <w:rFonts w:asciiTheme="majorHAnsi" w:hAnsiTheme="majorHAnsi"/>
          <w:lang w:val="sr-Latn-BA"/>
        </w:rPr>
        <w:t xml:space="preserve">INTESA SANPAOLO BANKA </w:t>
      </w:r>
      <w:r>
        <w:rPr>
          <w:rFonts w:asciiTheme="majorHAnsi" w:hAnsiTheme="majorHAnsi"/>
          <w:lang w:val="sr-Cyrl-CS"/>
        </w:rPr>
        <w:t>D</w:t>
      </w:r>
      <w:r w:rsidR="00614BF0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D</w:t>
      </w:r>
      <w:r w:rsidR="00614BF0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BiH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14BF0" w:rsidRPr="00394D0F">
        <w:rPr>
          <w:rFonts w:asciiTheme="majorHAnsi" w:hAnsiTheme="majorHAnsi"/>
          <w:lang w:val="sr-Cyrl-CS"/>
        </w:rPr>
        <w:t xml:space="preserve"> 2.400.000,00 </w:t>
      </w:r>
      <w:r>
        <w:rPr>
          <w:rFonts w:asciiTheme="majorHAnsi" w:hAnsiTheme="majorHAnsi"/>
          <w:lang w:val="sr-Cyrl-CS"/>
        </w:rPr>
        <w:t>KM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14BF0" w:rsidRPr="00394D0F">
        <w:rPr>
          <w:rFonts w:asciiTheme="majorHAnsi" w:hAnsiTheme="majorHAnsi"/>
          <w:lang w:val="sr-Cyrl-CS"/>
        </w:rPr>
        <w:t xml:space="preserve"> 2016.-2026. </w:t>
      </w:r>
      <w:r>
        <w:rPr>
          <w:rFonts w:asciiTheme="majorHAnsi" w:hAnsiTheme="majorHAnsi"/>
          <w:lang w:val="sr-Cyrl-CS"/>
        </w:rPr>
        <w:t>godine</w:t>
      </w:r>
      <w:r w:rsidR="00614BF0">
        <w:rPr>
          <w:rFonts w:asciiTheme="majorHAnsi" w:hAnsiTheme="majorHAnsi"/>
          <w:lang w:val="sr-Cyrl-CS"/>
        </w:rPr>
        <w:t xml:space="preserve">, 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Ministarstva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614BF0" w:rsidRPr="00394D0F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Svjetska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banka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ugovoru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podkreditu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br</w:t>
      </w:r>
      <w:r w:rsidR="00614BF0" w:rsidRPr="00394D0F">
        <w:rPr>
          <w:rFonts w:asciiTheme="majorHAnsi" w:hAnsiTheme="majorHAnsi"/>
          <w:lang w:val="sr-Cyrl-CS"/>
        </w:rPr>
        <w:t xml:space="preserve">.11 </w:t>
      </w:r>
      <w:r>
        <w:rPr>
          <w:rFonts w:asciiTheme="majorHAnsi" w:hAnsiTheme="majorHAnsi"/>
          <w:lang w:val="sr-Cyrl-CS"/>
        </w:rPr>
        <w:t>u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14BF0" w:rsidRPr="00394D0F">
        <w:rPr>
          <w:rFonts w:asciiTheme="majorHAnsi" w:hAnsiTheme="majorHAnsi"/>
          <w:lang w:val="sr-Cyrl-CS"/>
        </w:rPr>
        <w:t xml:space="preserve"> 237.254,32 </w:t>
      </w:r>
      <w:r>
        <w:rPr>
          <w:rFonts w:asciiTheme="majorHAnsi" w:hAnsiTheme="majorHAnsi"/>
          <w:lang w:val="sr-Cyrl-CS"/>
        </w:rPr>
        <w:t>KM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14BF0" w:rsidRPr="00394D0F">
        <w:rPr>
          <w:rFonts w:asciiTheme="majorHAnsi" w:hAnsiTheme="majorHAnsi"/>
          <w:lang w:val="sr-Cyrl-CS"/>
        </w:rPr>
        <w:t xml:space="preserve"> 2019.-2039. </w:t>
      </w:r>
      <w:r>
        <w:rPr>
          <w:rFonts w:asciiTheme="majorHAnsi" w:hAnsiTheme="majorHAnsi"/>
          <w:lang w:val="sr-Cyrl-CS"/>
        </w:rPr>
        <w:t>godine</w:t>
      </w:r>
      <w:r w:rsidR="00614BF0">
        <w:rPr>
          <w:rFonts w:asciiTheme="majorHAnsi" w:hAnsiTheme="majorHAnsi"/>
          <w:lang w:val="sr-Cyrl-CS"/>
        </w:rPr>
        <w:t xml:space="preserve">, </w:t>
      </w:r>
      <w:r w:rsidR="00614BF0" w:rsidRPr="00D874D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 w:rsidR="00614BF0" w:rsidRPr="00394D0F">
        <w:rPr>
          <w:rFonts w:asciiTheme="majorHAnsi" w:hAnsiTheme="majorHAnsi"/>
          <w:lang w:val="sr-Latn-BA"/>
        </w:rPr>
        <w:t xml:space="preserve">INTESA SANPAOLO BANKA </w:t>
      </w:r>
      <w:r>
        <w:rPr>
          <w:rFonts w:asciiTheme="majorHAnsi" w:hAnsiTheme="majorHAnsi"/>
          <w:lang w:val="sr-Cyrl-CS"/>
        </w:rPr>
        <w:t>D</w:t>
      </w:r>
      <w:r w:rsidR="00614BF0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D</w:t>
      </w:r>
      <w:r w:rsidR="00614BF0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BiH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14BF0" w:rsidRPr="00394D0F">
        <w:rPr>
          <w:rFonts w:asciiTheme="majorHAnsi" w:hAnsiTheme="majorHAnsi"/>
          <w:lang w:val="sr-Cyrl-CS"/>
        </w:rPr>
        <w:t xml:space="preserve"> </w:t>
      </w:r>
      <w:r w:rsidR="00614BF0">
        <w:rPr>
          <w:rFonts w:asciiTheme="majorHAnsi" w:hAnsiTheme="majorHAnsi"/>
          <w:lang w:val="sr-Cyrl-CS"/>
        </w:rPr>
        <w:t>1</w:t>
      </w:r>
      <w:r w:rsidR="00614BF0" w:rsidRPr="00394D0F">
        <w:rPr>
          <w:rFonts w:asciiTheme="majorHAnsi" w:hAnsiTheme="majorHAnsi"/>
          <w:lang w:val="sr-Cyrl-CS"/>
        </w:rPr>
        <w:t>.</w:t>
      </w:r>
      <w:r w:rsidR="00614BF0">
        <w:rPr>
          <w:rFonts w:asciiTheme="majorHAnsi" w:hAnsiTheme="majorHAnsi"/>
          <w:lang w:val="sr-Cyrl-CS"/>
        </w:rPr>
        <w:t>5</w:t>
      </w:r>
      <w:r w:rsidR="00614BF0" w:rsidRPr="00394D0F">
        <w:rPr>
          <w:rFonts w:asciiTheme="majorHAnsi" w:hAnsiTheme="majorHAnsi"/>
          <w:lang w:val="sr-Cyrl-CS"/>
        </w:rPr>
        <w:t>00.00</w:t>
      </w:r>
      <w:r w:rsidR="00614BF0">
        <w:rPr>
          <w:rFonts w:asciiTheme="majorHAnsi" w:hAnsiTheme="majorHAnsi"/>
          <w:lang w:val="sr-Cyrl-CS"/>
        </w:rPr>
        <w:t xml:space="preserve">0,00 </w:t>
      </w:r>
      <w:r>
        <w:rPr>
          <w:rFonts w:asciiTheme="majorHAnsi" w:hAnsiTheme="majorHAnsi"/>
          <w:lang w:val="sr-Cyrl-CS"/>
        </w:rPr>
        <w:t>KM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14BF0">
        <w:rPr>
          <w:rFonts w:asciiTheme="majorHAnsi" w:hAnsiTheme="majorHAnsi"/>
          <w:lang w:val="sr-Cyrl-CS"/>
        </w:rPr>
        <w:t xml:space="preserve"> 2018.-2028</w:t>
      </w:r>
      <w:r w:rsidR="00614BF0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614BF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kod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Ministarstva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614BF0">
        <w:rPr>
          <w:rFonts w:asciiTheme="majorHAnsi" w:hAnsiTheme="majorHAnsi"/>
          <w:lang w:val="sr-Cyrl-CS"/>
        </w:rPr>
        <w:t xml:space="preserve">- KfW </w:t>
      </w:r>
      <w:r>
        <w:rPr>
          <w:rFonts w:asciiTheme="majorHAnsi" w:hAnsiTheme="majorHAnsi"/>
          <w:lang w:val="sr-Cyrl-CS"/>
        </w:rPr>
        <w:t>banka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14BF0">
        <w:rPr>
          <w:rFonts w:asciiTheme="majorHAnsi" w:hAnsiTheme="majorHAnsi"/>
          <w:lang w:val="sr-Cyrl-CS"/>
        </w:rPr>
        <w:t xml:space="preserve"> 2.230.250,00 </w:t>
      </w:r>
      <w:r>
        <w:rPr>
          <w:rFonts w:asciiTheme="majorHAnsi" w:hAnsiTheme="majorHAnsi"/>
          <w:lang w:val="sr-Cyrl-CS"/>
        </w:rPr>
        <w:t>EUR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614BF0">
        <w:rPr>
          <w:rFonts w:asciiTheme="majorHAnsi" w:hAnsiTheme="majorHAnsi"/>
          <w:lang w:val="sr-Cyrl-CS"/>
        </w:rPr>
        <w:t xml:space="preserve"> 30.06.2015.-31.12.2044.</w:t>
      </w:r>
      <w:r>
        <w:rPr>
          <w:rFonts w:asciiTheme="majorHAnsi" w:hAnsiTheme="majorHAnsi"/>
          <w:lang w:val="sr-Cyrl-CS"/>
        </w:rPr>
        <w:t>godine</w:t>
      </w:r>
      <w:r w:rsidR="00614BF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Vlade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RS</w:t>
      </w:r>
      <w:r w:rsidR="00614BF0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Svjetska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banka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14BF0">
        <w:rPr>
          <w:rFonts w:asciiTheme="majorHAnsi" w:hAnsiTheme="majorHAnsi"/>
          <w:lang w:val="sr-Cyrl-CS"/>
        </w:rPr>
        <w:t xml:space="preserve"> 77.201,32 </w:t>
      </w:r>
      <w:r>
        <w:rPr>
          <w:rFonts w:asciiTheme="majorHAnsi" w:hAnsiTheme="majorHAnsi"/>
          <w:lang w:val="sr-Cyrl-CS"/>
        </w:rPr>
        <w:t>USD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614BF0">
        <w:rPr>
          <w:rFonts w:asciiTheme="majorHAnsi" w:hAnsiTheme="majorHAnsi"/>
          <w:lang w:val="sr-Cyrl-CS"/>
        </w:rPr>
        <w:t xml:space="preserve">  01.01.2008.-31.12.2030.</w:t>
      </w:r>
      <w:r>
        <w:rPr>
          <w:rFonts w:asciiTheme="majorHAnsi" w:hAnsiTheme="majorHAnsi"/>
          <w:lang w:val="sr-Cyrl-CS"/>
        </w:rPr>
        <w:t>godine</w:t>
      </w:r>
      <w:r w:rsidR="00614BF0">
        <w:rPr>
          <w:rFonts w:asciiTheme="majorHAnsi" w:hAnsiTheme="majorHAnsi"/>
          <w:lang w:val="sr-Cyrl-CS"/>
        </w:rPr>
        <w:t xml:space="preserve">. </w:t>
      </w:r>
    </w:p>
    <w:p w:rsidR="00266B87" w:rsidRDefault="00794A51" w:rsidP="00614BF0">
      <w:pPr>
        <w:jc w:val="both"/>
        <w:rPr>
          <w:rFonts w:asciiTheme="majorHAnsi" w:hAnsiTheme="majorHAnsi"/>
          <w:lang w:val="hr-HR"/>
        </w:rPr>
      </w:pPr>
      <w:r>
        <w:rPr>
          <w:rFonts w:asciiTheme="majorHAnsi" w:hAnsiTheme="majorHAnsi"/>
          <w:lang w:val="sr-Cyrl-CS"/>
        </w:rPr>
        <w:t>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svojim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poslovnim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knjigama</w:t>
      </w:r>
      <w:r w:rsidR="00614BF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 w:eastAsia="sr-Latn-CS"/>
        </w:rPr>
        <w:t>po</w:t>
      </w:r>
      <w:r w:rsidR="00614BF0" w:rsidRPr="00C63640">
        <w:rPr>
          <w:rFonts w:asciiTheme="majorHAnsi" w:eastAsia="Times New Roman" w:hAnsiTheme="majorHAnsi"/>
          <w:lang w:val="sr-Cyrl-CS" w:eastAsia="sr-Latn-CS"/>
        </w:rPr>
        <w:t xml:space="preserve"> </w:t>
      </w:r>
      <w:r>
        <w:rPr>
          <w:rFonts w:asciiTheme="majorHAnsi" w:eastAsia="Times New Roman" w:hAnsiTheme="majorHAnsi"/>
          <w:lang w:val="sr-Cyrl-CS" w:eastAsia="sr-Latn-CS"/>
        </w:rPr>
        <w:t>projektu</w:t>
      </w:r>
      <w:r w:rsidR="00614BF0" w:rsidRPr="00C63640">
        <w:rPr>
          <w:rFonts w:asciiTheme="majorHAnsi" w:eastAsia="Times New Roman" w:hAnsiTheme="majorHAnsi"/>
          <w:lang w:val="sr-Cyrl-CS" w:eastAsia="sr-Latn-CS"/>
        </w:rPr>
        <w:t xml:space="preserve"> </w:t>
      </w:r>
      <w:r>
        <w:rPr>
          <w:rFonts w:asciiTheme="majorHAnsi" w:eastAsia="Times New Roman" w:hAnsiTheme="majorHAnsi"/>
          <w:lang w:val="sr-Cyrl-CS" w:eastAsia="sr-Latn-CS"/>
        </w:rPr>
        <w:t>obnove</w:t>
      </w:r>
      <w:r w:rsidR="00614BF0" w:rsidRPr="00C63640">
        <w:rPr>
          <w:rFonts w:asciiTheme="majorHAnsi" w:eastAsia="Times New Roman" w:hAnsiTheme="majorHAnsi"/>
          <w:lang w:val="sr-Cyrl-CS" w:eastAsia="sr-Latn-CS"/>
        </w:rPr>
        <w:t xml:space="preserve"> </w:t>
      </w:r>
      <w:r>
        <w:rPr>
          <w:rFonts w:asciiTheme="majorHAnsi" w:eastAsia="Times New Roman" w:hAnsiTheme="majorHAnsi"/>
          <w:lang w:val="sr-Cyrl-CS" w:eastAsia="sr-Latn-CS"/>
        </w:rPr>
        <w:t>gradskih</w:t>
      </w:r>
      <w:r w:rsidR="00614BF0" w:rsidRPr="00C63640">
        <w:rPr>
          <w:rFonts w:asciiTheme="majorHAnsi" w:eastAsia="Times New Roman" w:hAnsiTheme="majorHAnsi"/>
          <w:lang w:val="sr-Cyrl-CS" w:eastAsia="sr-Latn-CS"/>
        </w:rPr>
        <w:t xml:space="preserve"> </w:t>
      </w:r>
      <w:r>
        <w:rPr>
          <w:rFonts w:asciiTheme="majorHAnsi" w:hAnsiTheme="majorHAnsi"/>
          <w:lang w:val="sr-Cyrl-CS"/>
        </w:rPr>
        <w:t>vodovoda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kanalizacionih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Bosni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Hercegovini</w:t>
      </w:r>
      <w:r w:rsidR="00614BF0" w:rsidRPr="00C63640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614BF0" w:rsidRPr="00C63640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614BF0" w:rsidRPr="00C63640">
        <w:rPr>
          <w:rFonts w:asciiTheme="majorHAnsi" w:hAnsiTheme="majorHAnsi"/>
          <w:lang w:val="sr-Cyrl-CS"/>
        </w:rPr>
        <w:t xml:space="preserve"> 68/07). </w:t>
      </w:r>
      <w:r>
        <w:rPr>
          <w:rFonts w:asciiTheme="majorHAnsi" w:hAnsiTheme="majorHAnsi"/>
          <w:lang w:val="hr-HR"/>
        </w:rPr>
        <w:t>Opština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Derventa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je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zaklјučila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ugovor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Vladom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614BF0" w:rsidRPr="00C63640">
        <w:rPr>
          <w:rFonts w:asciiTheme="majorHAnsi" w:hAnsiTheme="majorHAnsi"/>
          <w:lang w:val="sr-Cyrl-CS"/>
        </w:rPr>
        <w:t xml:space="preserve"> – </w:t>
      </w:r>
      <w:r>
        <w:rPr>
          <w:rFonts w:asciiTheme="majorHAnsi" w:hAnsiTheme="majorHAnsi"/>
          <w:lang w:val="sr-Cyrl-CS"/>
        </w:rPr>
        <w:t>Ministarstvo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hr-HR"/>
        </w:rPr>
        <w:t>za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prenos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kreditnih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sredstava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i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finansijskog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doprinosa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za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finansiranje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Projekta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obnove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gradskih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vodovoda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kanalizacionih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Bosni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Hercegovini</w:t>
      </w:r>
      <w:r w:rsidR="00614BF0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dana</w:t>
      </w:r>
      <w:r w:rsidR="00614BF0" w:rsidRPr="00C63640">
        <w:rPr>
          <w:rFonts w:asciiTheme="majorHAnsi" w:hAnsiTheme="majorHAnsi"/>
          <w:lang w:val="sr-Cyrl-CS"/>
        </w:rPr>
        <w:t xml:space="preserve"> 14. 11. 2007. </w:t>
      </w:r>
      <w:r>
        <w:rPr>
          <w:rFonts w:asciiTheme="majorHAnsi" w:hAnsiTheme="majorHAnsi"/>
          <w:lang w:val="sr-Cyrl-CS"/>
        </w:rPr>
        <w:t>godine</w:t>
      </w:r>
      <w:r w:rsidR="00614BF0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broj</w:t>
      </w:r>
      <w:r w:rsidR="00614BF0" w:rsidRPr="00C63640">
        <w:rPr>
          <w:rFonts w:asciiTheme="majorHAnsi" w:hAnsiTheme="majorHAnsi"/>
          <w:lang w:val="sr-Cyrl-CS"/>
        </w:rPr>
        <w:t xml:space="preserve"> 06.01/020-461/07 </w:t>
      </w:r>
      <w:r>
        <w:rPr>
          <w:rFonts w:asciiTheme="majorHAnsi" w:hAnsiTheme="majorHAnsi"/>
          <w:lang w:val="sr-Cyrl-CS"/>
        </w:rPr>
        <w:t>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614BF0" w:rsidRPr="00C63640">
        <w:rPr>
          <w:rFonts w:asciiTheme="majorHAnsi" w:hAnsiTheme="majorHAnsi"/>
          <w:lang w:val="sr-Cyrl-CS"/>
        </w:rPr>
        <w:t xml:space="preserve"> 2.000.000 </w:t>
      </w:r>
      <w:r w:rsidR="00614BF0" w:rsidRPr="00C63640">
        <w:rPr>
          <w:rFonts w:asciiTheme="majorHAnsi" w:hAnsiTheme="majorHAnsi"/>
          <w:lang w:val="hr-HR"/>
        </w:rPr>
        <w:t>EUR</w:t>
      </w:r>
      <w:r w:rsidR="00614BF0" w:rsidRPr="00C63640">
        <w:rPr>
          <w:rFonts w:asciiTheme="majorHAnsi" w:hAnsiTheme="majorHAnsi"/>
          <w:lang w:val="sr-Cyrl-BA"/>
        </w:rPr>
        <w:t xml:space="preserve">.  </w:t>
      </w:r>
      <w:r>
        <w:rPr>
          <w:rFonts w:asciiTheme="majorHAnsi" w:hAnsiTheme="majorHAnsi"/>
          <w:lang w:val="sr-Cyrl-CS"/>
        </w:rPr>
        <w:t>Sačinjen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ugovor</w:t>
      </w:r>
      <w:r w:rsidR="00614BF0" w:rsidRPr="00C63640">
        <w:rPr>
          <w:rFonts w:asciiTheme="majorHAnsi" w:hAnsiTheme="majorHAnsi"/>
          <w:lang w:val="sr-Cyrl-CS"/>
        </w:rPr>
        <w:t xml:space="preserve"> 15. 01. 2009. </w:t>
      </w:r>
      <w:r>
        <w:rPr>
          <w:rFonts w:asciiTheme="majorHAnsi" w:hAnsiTheme="majorHAnsi"/>
          <w:lang w:val="sr-Cyrl-CS"/>
        </w:rPr>
        <w:t>godine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Komunalac</w:t>
      </w:r>
      <w:r w:rsidR="00614BF0" w:rsidRPr="00C63640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ad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preuzimanju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kreditnih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Ugovoru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prenos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kreditnih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finansijskog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doprinosa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projekta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obnove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gradskih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vodovoda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kanalizacionih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BiH</w:t>
      </w:r>
      <w:r w:rsidR="00614BF0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kojim</w:t>
      </w:r>
      <w:r w:rsidR="00614BF0" w:rsidRPr="00C63640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Komunalac</w:t>
      </w:r>
      <w:r w:rsidR="00614BF0" w:rsidRPr="00C63640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ad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preuzima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navedenih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kreditnih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druge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Ugovoru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hr-HR"/>
        </w:rPr>
        <w:t>prenos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kreditnih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sredstava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i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finansijskog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doprinosa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za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finansiranje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Projekta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obnove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gradskih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vodovoda</w:t>
      </w:r>
      <w:r w:rsidR="00614BF0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kanalizacionih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Bosni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Hercegovini</w:t>
      </w:r>
      <w:r w:rsidR="00614BF0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dana</w:t>
      </w:r>
      <w:r w:rsidR="00614BF0" w:rsidRPr="00C63640">
        <w:rPr>
          <w:rFonts w:asciiTheme="majorHAnsi" w:hAnsiTheme="majorHAnsi"/>
          <w:lang w:val="sr-Cyrl-CS"/>
        </w:rPr>
        <w:t xml:space="preserve"> 14. 11. 2007. </w:t>
      </w:r>
      <w:r>
        <w:rPr>
          <w:rFonts w:asciiTheme="majorHAnsi" w:hAnsiTheme="majorHAnsi"/>
          <w:lang w:val="sr-Cyrl-CS"/>
        </w:rPr>
        <w:t>godine</w:t>
      </w:r>
      <w:r w:rsidR="00614BF0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broj</w:t>
      </w:r>
      <w:r w:rsidR="00614BF0" w:rsidRPr="00C63640">
        <w:rPr>
          <w:rFonts w:asciiTheme="majorHAnsi" w:hAnsiTheme="majorHAnsi"/>
          <w:lang w:val="sr-Cyrl-CS"/>
        </w:rPr>
        <w:t xml:space="preserve"> 02–370-636/07 </w:t>
      </w:r>
      <w:r>
        <w:rPr>
          <w:rFonts w:asciiTheme="majorHAnsi" w:hAnsiTheme="majorHAnsi"/>
          <w:lang w:val="sr-Cyrl-CS"/>
        </w:rPr>
        <w:t>od</w:t>
      </w:r>
      <w:r w:rsidR="00614BF0" w:rsidRPr="00C63640">
        <w:rPr>
          <w:rFonts w:asciiTheme="majorHAnsi" w:hAnsiTheme="majorHAnsi"/>
          <w:lang w:val="sr-Cyrl-CS"/>
        </w:rPr>
        <w:t xml:space="preserve"> 14. 11. 2007. </w:t>
      </w:r>
      <w:r>
        <w:rPr>
          <w:rFonts w:asciiTheme="majorHAnsi" w:hAnsiTheme="majorHAnsi"/>
          <w:lang w:val="sr-Cyrl-CS"/>
        </w:rPr>
        <w:t>godine</w:t>
      </w:r>
      <w:r w:rsidR="00614BF0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zaklјučenog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614BF0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614BF0" w:rsidRPr="00C63640">
        <w:rPr>
          <w:rFonts w:asciiTheme="majorHAnsi" w:hAnsiTheme="majorHAnsi"/>
          <w:lang w:val="sr-Cyrl-CS"/>
        </w:rPr>
        <w:t>.</w:t>
      </w:r>
    </w:p>
    <w:p w:rsidR="00266B87" w:rsidRDefault="00794A51" w:rsidP="00266B87">
      <w:pPr>
        <w:spacing w:after="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Preuzeti</w:t>
      </w:r>
      <w:r w:rsidR="00266B87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</w:t>
      </w:r>
      <w:r w:rsidR="00266B87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sredstava</w:t>
      </w:r>
      <w:r w:rsidR="00266B87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</w:t>
      </w:r>
      <w:r w:rsidR="00266B87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ovom</w:t>
      </w:r>
      <w:r w:rsidR="00266B87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kreditu</w:t>
      </w:r>
      <w:r w:rsidR="00266B87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iznosi</w:t>
      </w:r>
      <w:r w:rsidR="00266B87" w:rsidRPr="00AA2E95">
        <w:rPr>
          <w:rFonts w:asciiTheme="majorHAnsi" w:hAnsiTheme="majorHAnsi"/>
          <w:lang w:val="sr-Cyrl-BA"/>
        </w:rPr>
        <w:t xml:space="preserve"> 3.837.038,77 </w:t>
      </w:r>
      <w:r>
        <w:rPr>
          <w:rFonts w:asciiTheme="majorHAnsi" w:hAnsiTheme="majorHAnsi"/>
          <w:lang w:val="sr-Cyrl-BA"/>
        </w:rPr>
        <w:t>KM</w:t>
      </w:r>
      <w:r w:rsidR="00266B87" w:rsidRPr="00AA2E95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a</w:t>
      </w:r>
      <w:r w:rsidR="00266B87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266B87" w:rsidRPr="00AA2E95">
        <w:rPr>
          <w:rFonts w:asciiTheme="majorHAnsi" w:hAnsiTheme="majorHAnsi"/>
          <w:lang w:val="sr-Cyrl-BA"/>
        </w:rPr>
        <w:t xml:space="preserve"> 3</w:t>
      </w:r>
      <w:r w:rsidR="00266B87">
        <w:rPr>
          <w:rFonts w:asciiTheme="majorHAnsi" w:hAnsiTheme="majorHAnsi"/>
          <w:lang w:val="hr-HR"/>
        </w:rPr>
        <w:t>1</w:t>
      </w:r>
      <w:r w:rsidR="00266B87" w:rsidRPr="00AA2E95">
        <w:rPr>
          <w:rFonts w:asciiTheme="majorHAnsi" w:hAnsiTheme="majorHAnsi"/>
          <w:lang w:val="sr-Cyrl-BA"/>
        </w:rPr>
        <w:t xml:space="preserve">. </w:t>
      </w:r>
      <w:r w:rsidR="00266B87">
        <w:rPr>
          <w:rFonts w:asciiTheme="majorHAnsi" w:hAnsiTheme="majorHAnsi"/>
          <w:lang w:val="hr-HR"/>
        </w:rPr>
        <w:t>12</w:t>
      </w:r>
      <w:r w:rsidR="00266B87" w:rsidRPr="00AA2E95">
        <w:rPr>
          <w:rFonts w:asciiTheme="majorHAnsi" w:hAnsiTheme="majorHAnsi"/>
          <w:lang w:val="sr-Cyrl-BA"/>
        </w:rPr>
        <w:t>. 20</w:t>
      </w:r>
      <w:r w:rsidR="00266B87" w:rsidRPr="00AA2E95">
        <w:rPr>
          <w:rFonts w:asciiTheme="majorHAnsi" w:hAnsiTheme="majorHAnsi"/>
          <w:lang w:val="sr-Latn-BA"/>
        </w:rPr>
        <w:t>2</w:t>
      </w:r>
      <w:r w:rsidR="00266B87" w:rsidRPr="00AA2E95">
        <w:rPr>
          <w:rFonts w:asciiTheme="majorHAnsi" w:hAnsiTheme="majorHAnsi"/>
          <w:lang w:val="bs-Cyrl-BA"/>
        </w:rPr>
        <w:t>1</w:t>
      </w:r>
      <w:r w:rsidR="00266B87" w:rsidRPr="00AA2E95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godine</w:t>
      </w:r>
      <w:r w:rsidR="00266B87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stanje</w:t>
      </w:r>
      <w:r w:rsidR="00266B87" w:rsidRPr="00AA2E95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bs-Cyrl-BA"/>
        </w:rPr>
        <w:t>ukupnog</w:t>
      </w:r>
      <w:r w:rsidR="00266B87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duga</w:t>
      </w:r>
      <w:r w:rsidR="00266B87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266B87" w:rsidRPr="00AA2E95">
        <w:rPr>
          <w:rFonts w:asciiTheme="majorHAnsi" w:hAnsiTheme="majorHAnsi"/>
          <w:lang w:val="sr-Cyrl-BA"/>
        </w:rPr>
        <w:t xml:space="preserve"> 3.</w:t>
      </w:r>
      <w:r w:rsidR="00266B87">
        <w:rPr>
          <w:rFonts w:asciiTheme="majorHAnsi" w:hAnsiTheme="majorHAnsi"/>
          <w:lang w:val="hr-HR"/>
        </w:rPr>
        <w:t>212</w:t>
      </w:r>
      <w:r w:rsidR="00266B87" w:rsidRPr="00AA2E95">
        <w:rPr>
          <w:rFonts w:asciiTheme="majorHAnsi" w:hAnsiTheme="majorHAnsi"/>
          <w:lang w:val="sr-Cyrl-BA"/>
        </w:rPr>
        <w:t>.</w:t>
      </w:r>
      <w:r w:rsidR="00266B87">
        <w:rPr>
          <w:rFonts w:asciiTheme="majorHAnsi" w:hAnsiTheme="majorHAnsi"/>
          <w:lang w:val="hr-HR"/>
        </w:rPr>
        <w:t>582</w:t>
      </w:r>
      <w:r w:rsidR="00266B87" w:rsidRPr="00AA2E95">
        <w:rPr>
          <w:rFonts w:asciiTheme="majorHAnsi" w:hAnsiTheme="majorHAnsi"/>
          <w:lang w:val="sr-Cyrl-BA"/>
        </w:rPr>
        <w:t>,</w:t>
      </w:r>
      <w:r w:rsidR="00266B87">
        <w:rPr>
          <w:rFonts w:asciiTheme="majorHAnsi" w:hAnsiTheme="majorHAnsi"/>
          <w:lang w:val="hr-HR"/>
        </w:rPr>
        <w:t>29</w:t>
      </w:r>
      <w:r w:rsidR="00266B8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KM</w:t>
      </w:r>
      <w:r w:rsidR="00266B87">
        <w:rPr>
          <w:rFonts w:asciiTheme="majorHAnsi" w:hAnsiTheme="majorHAnsi"/>
          <w:lang w:val="sr-Cyrl-BA"/>
        </w:rPr>
        <w:t>.</w:t>
      </w:r>
    </w:p>
    <w:p w:rsidR="00266B87" w:rsidRDefault="00266B87" w:rsidP="00266B87">
      <w:pPr>
        <w:spacing w:after="0"/>
        <w:jc w:val="both"/>
        <w:rPr>
          <w:rFonts w:asciiTheme="majorHAnsi" w:hAnsiTheme="majorHAnsi"/>
          <w:lang w:val="sr-Cyrl-BA"/>
        </w:rPr>
      </w:pPr>
    </w:p>
    <w:p w:rsidR="00614BF0" w:rsidRDefault="00794A51" w:rsidP="00614BF0">
      <w:pPr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Otplata</w:t>
      </w:r>
      <w:r w:rsidR="00614BF0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navedenog</w:t>
      </w:r>
      <w:r w:rsidR="00614BF0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kredita</w:t>
      </w:r>
      <w:r w:rsidR="00614BF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</w:t>
      </w:r>
      <w:r w:rsidR="00614BF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vrši</w:t>
      </w:r>
      <w:r w:rsidR="00614BF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614BF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</w:t>
      </w:r>
      <w:r w:rsidR="00614BF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Budžeta</w:t>
      </w:r>
      <w:r w:rsidR="00614BF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grada</w:t>
      </w:r>
      <w:r w:rsidR="00614BF0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Derventa</w:t>
      </w:r>
      <w:r w:rsidR="00614BF0" w:rsidRPr="00C63640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nego</w:t>
      </w:r>
      <w:r w:rsidR="00614BF0" w:rsidRPr="00C63640">
        <w:rPr>
          <w:rFonts w:asciiTheme="majorHAnsi" w:hAnsiTheme="majorHAnsi"/>
          <w:lang w:val="sr-Cyrl-BA"/>
        </w:rPr>
        <w:t xml:space="preserve"> „</w:t>
      </w:r>
      <w:r>
        <w:rPr>
          <w:rFonts w:asciiTheme="majorHAnsi" w:hAnsiTheme="majorHAnsi"/>
          <w:lang w:val="sr-Cyrl-BA"/>
        </w:rPr>
        <w:t>Komunalac</w:t>
      </w:r>
      <w:r w:rsidR="00614BF0" w:rsidRPr="00C63640">
        <w:rPr>
          <w:rFonts w:asciiTheme="majorHAnsi" w:hAnsiTheme="majorHAnsi"/>
          <w:lang w:val="sr-Cyrl-BA"/>
        </w:rPr>
        <w:t xml:space="preserve">“ </w:t>
      </w:r>
      <w:r>
        <w:rPr>
          <w:rFonts w:asciiTheme="majorHAnsi" w:hAnsiTheme="majorHAnsi"/>
          <w:lang w:val="sr-Cyrl-BA"/>
        </w:rPr>
        <w:t>ad</w:t>
      </w:r>
      <w:r w:rsidR="00614BF0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Derventa</w:t>
      </w:r>
      <w:r w:rsidR="00614BF0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direktno</w:t>
      </w:r>
      <w:r w:rsidR="00614BF0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vrši</w:t>
      </w:r>
      <w:r w:rsidR="00614BF0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otplatu</w:t>
      </w:r>
      <w:r w:rsidR="00614BF0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Ministarstvu</w:t>
      </w:r>
      <w:r w:rsidR="00614BF0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finansija</w:t>
      </w:r>
      <w:r w:rsidR="00614BF0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Repbulike</w:t>
      </w:r>
      <w:r w:rsidR="00614BF0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614BF0" w:rsidRPr="00C63640">
        <w:rPr>
          <w:rFonts w:asciiTheme="majorHAnsi" w:hAnsiTheme="majorHAnsi"/>
          <w:lang w:val="sr-Cyrl-BA"/>
        </w:rPr>
        <w:t>.</w:t>
      </w:r>
    </w:p>
    <w:p w:rsidR="00614BF0" w:rsidRDefault="00794A51" w:rsidP="00614BF0">
      <w:pPr>
        <w:jc w:val="both"/>
        <w:rPr>
          <w:rFonts w:asciiTheme="majorHAnsi" w:hAnsiTheme="majorHAnsi"/>
          <w:lang w:val="bs-Cyrl-BA"/>
        </w:rPr>
      </w:pPr>
      <w:r>
        <w:rPr>
          <w:rFonts w:asciiTheme="majorHAnsi" w:hAnsiTheme="majorHAnsi"/>
          <w:lang w:val="bs-Cyrl-BA"/>
        </w:rPr>
        <w:t>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svojim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poslovnim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knjigama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Grad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Derventa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evidentira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kredit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ugovoru</w:t>
      </w:r>
      <w:r w:rsidR="00614BF0">
        <w:rPr>
          <w:rFonts w:asciiTheme="majorHAnsi" w:hAnsiTheme="majorHAnsi"/>
          <w:lang w:val="bs-Cyrl-BA"/>
        </w:rPr>
        <w:t xml:space="preserve"> </w:t>
      </w:r>
      <w:r w:rsidR="00614BF0">
        <w:rPr>
          <w:rFonts w:asciiTheme="majorHAnsi" w:hAnsiTheme="majorHAnsi"/>
          <w:lang w:val="bs-Latn-BA"/>
        </w:rPr>
        <w:t xml:space="preserve">RAP/MWSS/1/RL-SC/522 </w:t>
      </w:r>
      <w:r>
        <w:rPr>
          <w:rFonts w:asciiTheme="majorHAnsi" w:hAnsiTheme="majorHAnsi"/>
          <w:lang w:val="bs-Cyrl-BA"/>
        </w:rPr>
        <w:t>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skladu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Odlukom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utvrđivanju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visine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zaduženja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opština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gradova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koji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koristili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sredstva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razvojnog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kredita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Republici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Srpskoj</w:t>
      </w:r>
      <w:r w:rsidR="00614BF0">
        <w:rPr>
          <w:rFonts w:asciiTheme="majorHAnsi" w:hAnsiTheme="majorHAnsi"/>
          <w:lang w:val="bs-Cyrl-BA"/>
        </w:rPr>
        <w:t xml:space="preserve"> („</w:t>
      </w:r>
      <w:r>
        <w:rPr>
          <w:rFonts w:asciiTheme="majorHAnsi" w:hAnsiTheme="majorHAnsi"/>
          <w:lang w:val="bs-Cyrl-BA"/>
        </w:rPr>
        <w:t>Službeni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glasnik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Republike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Srpske</w:t>
      </w:r>
      <w:r w:rsidR="00614BF0">
        <w:rPr>
          <w:rFonts w:asciiTheme="majorHAnsi" w:hAnsiTheme="majorHAnsi"/>
          <w:lang w:val="bs-Cyrl-BA"/>
        </w:rPr>
        <w:t xml:space="preserve">“, </w:t>
      </w:r>
      <w:r>
        <w:rPr>
          <w:rFonts w:asciiTheme="majorHAnsi" w:hAnsiTheme="majorHAnsi"/>
          <w:lang w:val="bs-Cyrl-BA"/>
        </w:rPr>
        <w:t>broj</w:t>
      </w:r>
      <w:r w:rsidR="00614BF0">
        <w:rPr>
          <w:rFonts w:asciiTheme="majorHAnsi" w:hAnsiTheme="majorHAnsi"/>
          <w:lang w:val="bs-Cyrl-BA"/>
        </w:rPr>
        <w:t xml:space="preserve"> 103/08 </w:t>
      </w:r>
      <w:r>
        <w:rPr>
          <w:rFonts w:asciiTheme="majorHAnsi" w:hAnsiTheme="majorHAnsi"/>
          <w:lang w:val="bs-Cyrl-BA"/>
        </w:rPr>
        <w:t>i</w:t>
      </w:r>
      <w:r w:rsidR="00614BF0">
        <w:rPr>
          <w:rFonts w:asciiTheme="majorHAnsi" w:hAnsiTheme="majorHAnsi"/>
          <w:lang w:val="bs-Cyrl-BA"/>
        </w:rPr>
        <w:t xml:space="preserve"> 113/10). </w:t>
      </w:r>
      <w:r>
        <w:rPr>
          <w:rFonts w:asciiTheme="majorHAnsi" w:hAnsiTheme="majorHAnsi"/>
          <w:lang w:val="bs-Cyrl-BA"/>
        </w:rPr>
        <w:t>Kreditna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sredstva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se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odnosila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nabavku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jednog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kamiona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podizača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kontejnera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pripadajućim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rezervnim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dijelovim</w:t>
      </w:r>
      <w:r w:rsidR="00614BF0">
        <w:rPr>
          <w:rFonts w:asciiTheme="majorHAnsi" w:hAnsiTheme="majorHAnsi"/>
          <w:lang w:val="bs-Cyrl-BA"/>
        </w:rPr>
        <w:t xml:space="preserve">, 10 </w:t>
      </w:r>
      <w:r>
        <w:rPr>
          <w:rFonts w:asciiTheme="majorHAnsi" w:hAnsiTheme="majorHAnsi"/>
          <w:lang w:val="bs-Cyrl-BA"/>
        </w:rPr>
        <w:t>kontejnera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kapaciteta</w:t>
      </w:r>
      <w:r w:rsidR="00614BF0">
        <w:rPr>
          <w:rFonts w:asciiTheme="majorHAnsi" w:hAnsiTheme="majorHAnsi"/>
          <w:lang w:val="bs-Cyrl-BA"/>
        </w:rPr>
        <w:t xml:space="preserve"> 5 </w:t>
      </w:r>
      <w:r>
        <w:rPr>
          <w:rFonts w:asciiTheme="majorHAnsi" w:hAnsiTheme="majorHAnsi"/>
          <w:lang w:val="bs-Cyrl-BA"/>
        </w:rPr>
        <w:t>m</w:t>
      </w:r>
      <w:r w:rsidR="00614BF0">
        <w:rPr>
          <w:rFonts w:asciiTheme="majorHAnsi" w:hAnsiTheme="majorHAnsi"/>
          <w:lang w:val="bs-Cyrl-BA"/>
        </w:rPr>
        <w:t xml:space="preserve">3  </w:t>
      </w:r>
      <w:r>
        <w:rPr>
          <w:rFonts w:asciiTheme="majorHAnsi" w:hAnsiTheme="majorHAnsi"/>
          <w:lang w:val="bs-Cyrl-BA"/>
        </w:rPr>
        <w:t>i</w:t>
      </w:r>
      <w:r w:rsidR="00614BF0">
        <w:rPr>
          <w:rFonts w:asciiTheme="majorHAnsi" w:hAnsiTheme="majorHAnsi"/>
          <w:lang w:val="bs-Cyrl-BA"/>
        </w:rPr>
        <w:t xml:space="preserve"> 50 </w:t>
      </w:r>
      <w:r>
        <w:rPr>
          <w:rFonts w:asciiTheme="majorHAnsi" w:hAnsiTheme="majorHAnsi"/>
          <w:lang w:val="bs-Cyrl-BA"/>
        </w:rPr>
        <w:t>kontejnera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kapaciteta</w:t>
      </w:r>
      <w:r w:rsidR="00614BF0">
        <w:rPr>
          <w:rFonts w:asciiTheme="majorHAnsi" w:hAnsiTheme="majorHAnsi"/>
          <w:lang w:val="bs-Cyrl-BA"/>
        </w:rPr>
        <w:t xml:space="preserve"> 1,1 </w:t>
      </w:r>
      <w:r>
        <w:rPr>
          <w:rFonts w:asciiTheme="majorHAnsi" w:hAnsiTheme="majorHAnsi"/>
          <w:lang w:val="bs-Cyrl-BA"/>
        </w:rPr>
        <w:t>m</w:t>
      </w:r>
      <w:r w:rsidR="00614BF0">
        <w:rPr>
          <w:rFonts w:asciiTheme="majorHAnsi" w:hAnsiTheme="majorHAnsi"/>
          <w:lang w:val="bs-Cyrl-BA"/>
        </w:rPr>
        <w:t xml:space="preserve">3 </w:t>
      </w:r>
      <w:r>
        <w:rPr>
          <w:rFonts w:asciiTheme="majorHAnsi" w:hAnsiTheme="majorHAnsi"/>
          <w:lang w:val="bs-Cyrl-BA"/>
        </w:rPr>
        <w:t>sve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vrijednosti</w:t>
      </w:r>
      <w:r w:rsidR="00614BF0">
        <w:rPr>
          <w:rFonts w:asciiTheme="majorHAnsi" w:hAnsiTheme="majorHAnsi"/>
          <w:lang w:val="bs-Cyrl-BA"/>
        </w:rPr>
        <w:t xml:space="preserve"> 77.201,32 </w:t>
      </w:r>
      <w:r>
        <w:rPr>
          <w:rFonts w:asciiTheme="majorHAnsi" w:hAnsiTheme="majorHAnsi"/>
          <w:lang w:val="bs-Cyrl-BA"/>
        </w:rPr>
        <w:t>USD</w:t>
      </w:r>
      <w:r w:rsidR="00614BF0">
        <w:rPr>
          <w:rFonts w:asciiTheme="majorHAnsi" w:hAnsiTheme="majorHAnsi"/>
          <w:lang w:val="bs-Cyrl-BA"/>
        </w:rPr>
        <w:t xml:space="preserve">. </w:t>
      </w:r>
      <w:r>
        <w:rPr>
          <w:rFonts w:asciiTheme="majorHAnsi" w:hAnsiTheme="majorHAnsi"/>
          <w:lang w:val="bs-Cyrl-BA"/>
        </w:rPr>
        <w:t>Otplatu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kredita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vrši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Komunalac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ad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Derventa</w:t>
      </w:r>
      <w:r w:rsidR="00614BF0">
        <w:rPr>
          <w:rFonts w:asciiTheme="majorHAnsi" w:hAnsiTheme="majorHAnsi"/>
          <w:lang w:val="bs-Cyrl-BA"/>
        </w:rPr>
        <w:t xml:space="preserve">  </w:t>
      </w:r>
      <w:r>
        <w:rPr>
          <w:rFonts w:asciiTheme="majorHAnsi" w:hAnsiTheme="majorHAnsi"/>
          <w:lang w:val="bs-Cyrl-BA"/>
        </w:rPr>
        <w:t>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skladu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Ugovorom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</w:t>
      </w:r>
      <w:r w:rsidR="00614BF0">
        <w:rPr>
          <w:rFonts w:asciiTheme="majorHAnsi" w:hAnsiTheme="majorHAnsi"/>
          <w:lang w:val="bs-Cyrl-BA"/>
        </w:rPr>
        <w:t xml:space="preserve"> 01. 10. 2003. </w:t>
      </w:r>
      <w:r>
        <w:rPr>
          <w:rFonts w:asciiTheme="majorHAnsi" w:hAnsiTheme="majorHAnsi"/>
          <w:lang w:val="bs-Cyrl-BA"/>
        </w:rPr>
        <w:t>godine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Aneks</w:t>
      </w:r>
      <w:r w:rsidR="00614BF0">
        <w:rPr>
          <w:rFonts w:asciiTheme="majorHAnsi" w:hAnsiTheme="majorHAnsi"/>
          <w:lang w:val="bs-Cyrl-BA"/>
        </w:rPr>
        <w:t xml:space="preserve"> </w:t>
      </w:r>
      <w:r w:rsidR="00614BF0">
        <w:rPr>
          <w:rFonts w:asciiTheme="majorHAnsi" w:hAnsiTheme="majorHAnsi"/>
          <w:lang w:val="bs-Cyrl-BA"/>
        </w:rPr>
        <w:lastRenderedPageBreak/>
        <w:t xml:space="preserve">1 </w:t>
      </w:r>
      <w:r>
        <w:rPr>
          <w:rFonts w:asciiTheme="majorHAnsi" w:hAnsiTheme="majorHAnsi"/>
          <w:lang w:val="bs-Cyrl-BA"/>
        </w:rPr>
        <w:t>Osnovnog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ugovora</w:t>
      </w:r>
      <w:r w:rsidR="00614BF0">
        <w:rPr>
          <w:rFonts w:asciiTheme="majorHAnsi" w:hAnsiTheme="majorHAnsi"/>
          <w:lang w:val="bs-Cyrl-BA"/>
        </w:rPr>
        <w:t xml:space="preserve">, </w:t>
      </w:r>
      <w:r>
        <w:rPr>
          <w:rFonts w:asciiTheme="majorHAnsi" w:hAnsiTheme="majorHAnsi"/>
          <w:lang w:val="bs-Cyrl-BA"/>
        </w:rPr>
        <w:t>broj</w:t>
      </w:r>
      <w:r w:rsidR="00614BF0">
        <w:rPr>
          <w:rFonts w:asciiTheme="majorHAnsi" w:hAnsiTheme="majorHAnsi"/>
          <w:lang w:val="bs-Cyrl-BA"/>
        </w:rPr>
        <w:t xml:space="preserve"> 02-370-142/01 </w:t>
      </w:r>
      <w:r>
        <w:rPr>
          <w:rFonts w:asciiTheme="majorHAnsi" w:hAnsiTheme="majorHAnsi"/>
          <w:lang w:val="bs-Cyrl-BA"/>
        </w:rPr>
        <w:t>od</w:t>
      </w:r>
      <w:r w:rsidR="00614BF0">
        <w:rPr>
          <w:rFonts w:asciiTheme="majorHAnsi" w:hAnsiTheme="majorHAnsi"/>
          <w:lang w:val="bs-Cyrl-BA"/>
        </w:rPr>
        <w:t xml:space="preserve"> 12. 12. 2008. </w:t>
      </w:r>
      <w:r>
        <w:rPr>
          <w:rFonts w:asciiTheme="majorHAnsi" w:hAnsiTheme="majorHAnsi"/>
          <w:lang w:val="bs-Cyrl-BA"/>
        </w:rPr>
        <w:t>godine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direktno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Ministarstvu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finansija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Republike</w:t>
      </w:r>
      <w:r w:rsidR="00614BF0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Srpske</w:t>
      </w:r>
      <w:r w:rsidR="00614BF0">
        <w:rPr>
          <w:rFonts w:asciiTheme="majorHAnsi" w:hAnsiTheme="majorHAnsi"/>
          <w:lang w:val="bs-Cyrl-BA"/>
        </w:rPr>
        <w:t>.</w:t>
      </w:r>
    </w:p>
    <w:p w:rsidR="006343C5" w:rsidRPr="006343C5" w:rsidRDefault="00794A51" w:rsidP="00614BF0">
      <w:pPr>
        <w:jc w:val="both"/>
        <w:rPr>
          <w:rFonts w:asciiTheme="majorHAnsi" w:hAnsiTheme="majorHAnsi"/>
          <w:lang w:val="bs-Cyrl-BA"/>
        </w:rPr>
      </w:pPr>
      <w:r>
        <w:rPr>
          <w:rFonts w:asciiTheme="majorHAnsi" w:hAnsiTheme="majorHAnsi"/>
          <w:lang w:val="bs-Cyrl-BA"/>
        </w:rPr>
        <w:t>Prelaskom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JZU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Dom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zdravlјa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Derventa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na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trezorski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sistem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poslovanja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okviru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Glavne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knjige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trezora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Grada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Derventa</w:t>
      </w:r>
      <w:r w:rsidR="006343C5">
        <w:rPr>
          <w:rFonts w:asciiTheme="majorHAnsi" w:hAnsiTheme="majorHAnsi"/>
          <w:lang w:val="bs-Cyrl-BA"/>
        </w:rPr>
        <w:t xml:space="preserve">, </w:t>
      </w:r>
      <w:r>
        <w:rPr>
          <w:rFonts w:asciiTheme="majorHAnsi" w:hAnsiTheme="majorHAnsi"/>
          <w:lang w:val="bs-Cyrl-BA"/>
        </w:rPr>
        <w:t>evidentiran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je</w:t>
      </w:r>
      <w:r w:rsidR="006343C5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kredit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finansiranje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poslovanja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isplate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ličnih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dohodaka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Fonda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zdravstvenog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osiguranja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Republike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Srpske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14769E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iznosu</w:t>
      </w:r>
      <w:r w:rsidR="0014769E">
        <w:rPr>
          <w:rFonts w:asciiTheme="majorHAnsi" w:hAnsiTheme="majorHAnsi"/>
          <w:lang w:val="bs-Cyrl-BA"/>
        </w:rPr>
        <w:t xml:space="preserve"> 364.999,44 </w:t>
      </w:r>
      <w:r>
        <w:rPr>
          <w:rFonts w:asciiTheme="majorHAnsi" w:hAnsiTheme="majorHAnsi"/>
          <w:lang w:val="bs-Cyrl-BA"/>
        </w:rPr>
        <w:t>KM</w:t>
      </w:r>
      <w:r w:rsidR="0014769E">
        <w:rPr>
          <w:rFonts w:asciiTheme="majorHAnsi" w:hAnsiTheme="majorHAnsi"/>
          <w:lang w:val="bs-Cyrl-BA"/>
        </w:rPr>
        <w:t xml:space="preserve">, </w:t>
      </w:r>
      <w:r>
        <w:rPr>
          <w:rFonts w:asciiTheme="majorHAnsi" w:hAnsiTheme="majorHAnsi"/>
          <w:lang w:val="bs-Cyrl-BA"/>
        </w:rPr>
        <w:t>kamatom</w:t>
      </w:r>
      <w:r w:rsidR="0014769E">
        <w:rPr>
          <w:rFonts w:asciiTheme="majorHAnsi" w:hAnsiTheme="majorHAnsi"/>
          <w:lang w:val="bs-Cyrl-BA"/>
        </w:rPr>
        <w:t xml:space="preserve"> 4,19 % + 6</w:t>
      </w:r>
      <w:r>
        <w:rPr>
          <w:rFonts w:asciiTheme="majorHAnsi" w:hAnsiTheme="majorHAnsi"/>
          <w:lang w:val="bs-Cyrl-BA"/>
        </w:rPr>
        <w:t>m</w:t>
      </w:r>
      <w:r w:rsidR="00DE5603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Euribor</w:t>
      </w:r>
      <w:r w:rsidR="00DE5603">
        <w:rPr>
          <w:rFonts w:asciiTheme="majorHAnsi" w:hAnsiTheme="majorHAnsi"/>
          <w:lang w:val="bs-Cyrl-BA"/>
        </w:rPr>
        <w:t>.</w:t>
      </w:r>
    </w:p>
    <w:p w:rsidR="007E4A5E" w:rsidRDefault="00794A51" w:rsidP="00940F55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Ukupan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anuiteta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77581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kamatom</w:t>
      </w:r>
      <w:r w:rsidR="003A3A23">
        <w:rPr>
          <w:rFonts w:asciiTheme="majorHAnsi" w:hAnsiTheme="majorHAnsi"/>
          <w:lang w:val="bs-Latn-BA"/>
        </w:rPr>
        <w:t xml:space="preserve"> </w:t>
      </w:r>
      <w:r>
        <w:rPr>
          <w:rFonts w:asciiTheme="majorHAnsi" w:hAnsiTheme="majorHAnsi"/>
          <w:lang w:val="bs-Cyrl-BA"/>
        </w:rPr>
        <w:t>ostvaren</w:t>
      </w:r>
      <w:r w:rsidR="003A3A23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3A3A23">
        <w:rPr>
          <w:rFonts w:asciiTheme="majorHAnsi" w:hAnsiTheme="majorHAnsi"/>
          <w:lang w:val="bs-Cyrl-BA"/>
        </w:rPr>
        <w:t xml:space="preserve"> 2021. </w:t>
      </w:r>
      <w:r>
        <w:rPr>
          <w:rFonts w:asciiTheme="majorHAnsi" w:hAnsiTheme="majorHAnsi"/>
          <w:lang w:val="bs-Cyrl-BA"/>
        </w:rPr>
        <w:t>godini</w:t>
      </w:r>
      <w:r w:rsidR="003A3A23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iznosi</w:t>
      </w:r>
      <w:r w:rsidR="0077581A">
        <w:rPr>
          <w:rFonts w:asciiTheme="majorHAnsi" w:hAnsiTheme="majorHAnsi"/>
          <w:lang w:val="sr-Cyrl-CS"/>
        </w:rPr>
        <w:t xml:space="preserve"> 990.298,02 </w:t>
      </w:r>
      <w:r>
        <w:rPr>
          <w:rFonts w:asciiTheme="majorHAnsi" w:hAnsiTheme="majorHAnsi"/>
          <w:lang w:val="sr-Cyrl-CS"/>
        </w:rPr>
        <w:t>KM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što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čini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 w:rsidR="0077581A">
        <w:rPr>
          <w:rFonts w:asciiTheme="majorHAnsi" w:hAnsiTheme="majorHAnsi"/>
          <w:lang w:val="sr-Cyrl-CS"/>
        </w:rPr>
        <w:t>6,38</w:t>
      </w:r>
      <w:r w:rsidR="007E4A5E" w:rsidRPr="00AA2E95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ostvarenih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redovnih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7E4A5E" w:rsidRPr="00AA2E95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Latn-BA"/>
        </w:rPr>
        <w:t>poreski</w:t>
      </w:r>
      <w:r w:rsidR="007E4A5E" w:rsidRPr="00AA2E95">
        <w:rPr>
          <w:rFonts w:asciiTheme="majorHAnsi" w:hAnsiTheme="majorHAnsi"/>
          <w:lang w:val="sr-Latn-BA"/>
        </w:rPr>
        <w:t>+</w:t>
      </w:r>
      <w:r>
        <w:rPr>
          <w:rFonts w:asciiTheme="majorHAnsi" w:hAnsiTheme="majorHAnsi"/>
          <w:lang w:val="sr-Latn-BA"/>
        </w:rPr>
        <w:t>neporeski</w:t>
      </w:r>
      <w:r w:rsidR="007E4A5E" w:rsidRPr="00AA2E95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Latn-BA"/>
        </w:rPr>
        <w:t>prihodi</w:t>
      </w:r>
      <w:r w:rsidR="007E4A5E" w:rsidRPr="00AA2E95">
        <w:rPr>
          <w:rFonts w:asciiTheme="majorHAnsi" w:hAnsiTheme="majorHAnsi"/>
          <w:lang w:val="sr-Latn-BA"/>
        </w:rPr>
        <w:t xml:space="preserve"> =</w:t>
      </w:r>
      <w:r w:rsidR="006143E2" w:rsidRPr="00AA2E95">
        <w:rPr>
          <w:rFonts w:asciiTheme="majorHAnsi" w:hAnsiTheme="majorHAnsi"/>
          <w:lang w:val="bs-Cyrl-BA"/>
        </w:rPr>
        <w:t>15.517.671,90</w:t>
      </w:r>
      <w:r w:rsidR="00A56F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A56F23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budžeta</w:t>
      </w:r>
      <w:r w:rsidR="00A56F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grada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AA2E95">
        <w:rPr>
          <w:rFonts w:asciiTheme="majorHAnsi" w:hAnsiTheme="majorHAnsi"/>
          <w:lang w:val="sr-Cyrl-CS"/>
        </w:rPr>
        <w:t xml:space="preserve"> 20</w:t>
      </w:r>
      <w:r w:rsidR="00A925C7" w:rsidRPr="00AA2E95">
        <w:rPr>
          <w:rFonts w:asciiTheme="majorHAnsi" w:hAnsiTheme="majorHAnsi"/>
          <w:lang w:val="sr-Cyrl-CS"/>
        </w:rPr>
        <w:t>20</w:t>
      </w:r>
      <w:r w:rsidR="007E4A5E" w:rsidRPr="00AA2E95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7E4A5E" w:rsidRPr="00AA2E95">
        <w:rPr>
          <w:rFonts w:asciiTheme="majorHAnsi" w:hAnsiTheme="majorHAnsi"/>
          <w:lang w:val="sr-Cyrl-CS"/>
        </w:rPr>
        <w:t>.</w:t>
      </w:r>
    </w:p>
    <w:p w:rsidR="00332975" w:rsidRDefault="00794A51" w:rsidP="00332975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Plan</w:t>
      </w:r>
      <w:r w:rsidR="0033297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3297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anuiteta</w:t>
      </w:r>
      <w:r w:rsidR="0033297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33297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kamatom</w:t>
      </w:r>
      <w:r w:rsidR="0033297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32975">
        <w:rPr>
          <w:rFonts w:asciiTheme="majorHAnsi" w:hAnsiTheme="majorHAnsi"/>
          <w:lang w:val="sr-Cyrl-CS"/>
        </w:rPr>
        <w:t xml:space="preserve"> 202</w:t>
      </w:r>
      <w:r w:rsidR="003A3A23">
        <w:rPr>
          <w:rFonts w:asciiTheme="majorHAnsi" w:hAnsiTheme="majorHAnsi"/>
          <w:lang w:val="sr-Cyrl-CS"/>
        </w:rPr>
        <w:t>2</w:t>
      </w:r>
      <w:r w:rsidR="00332975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33297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332975" w:rsidRPr="00394D0F">
        <w:rPr>
          <w:rFonts w:asciiTheme="majorHAnsi" w:hAnsiTheme="majorHAnsi"/>
          <w:lang w:val="sr-Cyrl-CS"/>
        </w:rPr>
        <w:t xml:space="preserve"> </w:t>
      </w:r>
      <w:r w:rsidR="003A3A23">
        <w:rPr>
          <w:rFonts w:asciiTheme="majorHAnsi" w:hAnsiTheme="majorHAnsi"/>
          <w:lang w:val="bs-Cyrl-BA"/>
        </w:rPr>
        <w:t>1.034.000</w:t>
      </w:r>
      <w:r w:rsidR="0033297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33297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što</w:t>
      </w:r>
      <w:r w:rsidR="0033297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čini</w:t>
      </w:r>
      <w:r w:rsidR="00332975">
        <w:rPr>
          <w:rFonts w:asciiTheme="majorHAnsi" w:hAnsiTheme="majorHAnsi"/>
          <w:lang w:val="sr-Cyrl-CS"/>
        </w:rPr>
        <w:t xml:space="preserve"> </w:t>
      </w:r>
      <w:r w:rsidR="00D255E9">
        <w:rPr>
          <w:rFonts w:asciiTheme="majorHAnsi" w:hAnsiTheme="majorHAnsi"/>
          <w:lang w:val="bs-Cyrl-BA"/>
        </w:rPr>
        <w:t>5</w:t>
      </w:r>
      <w:r w:rsidR="0044458E">
        <w:rPr>
          <w:rFonts w:asciiTheme="majorHAnsi" w:hAnsiTheme="majorHAnsi"/>
          <w:lang w:val="bs-Cyrl-BA"/>
        </w:rPr>
        <w:t>.84</w:t>
      </w:r>
      <w:r w:rsidR="00D255E9">
        <w:rPr>
          <w:rFonts w:asciiTheme="majorHAnsi" w:hAnsiTheme="majorHAnsi"/>
          <w:lang w:val="bs-Cyrl-BA"/>
        </w:rPr>
        <w:t xml:space="preserve"> </w:t>
      </w:r>
      <w:r w:rsidR="00332975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ostvarenih</w:t>
      </w:r>
      <w:r w:rsidR="0033297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redovnih</w:t>
      </w:r>
      <w:r w:rsidR="0033297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332975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Latn-BA"/>
        </w:rPr>
        <w:t>poreski</w:t>
      </w:r>
      <w:r w:rsidR="00332975" w:rsidRPr="00394D0F">
        <w:rPr>
          <w:rFonts w:asciiTheme="majorHAnsi" w:hAnsiTheme="majorHAnsi"/>
          <w:lang w:val="sr-Latn-BA"/>
        </w:rPr>
        <w:t>+</w:t>
      </w:r>
      <w:r>
        <w:rPr>
          <w:rFonts w:asciiTheme="majorHAnsi" w:hAnsiTheme="majorHAnsi"/>
          <w:lang w:val="sr-Latn-BA"/>
        </w:rPr>
        <w:t>neporeski</w:t>
      </w:r>
      <w:r w:rsidR="00332975" w:rsidRPr="00394D0F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Latn-BA"/>
        </w:rPr>
        <w:t>prihodi</w:t>
      </w:r>
      <w:r w:rsidR="00332975" w:rsidRPr="00394D0F">
        <w:rPr>
          <w:rFonts w:asciiTheme="majorHAnsi" w:hAnsiTheme="majorHAnsi"/>
          <w:lang w:val="sr-Latn-BA"/>
        </w:rPr>
        <w:t xml:space="preserve"> =</w:t>
      </w:r>
      <w:r w:rsidR="00D255E9">
        <w:rPr>
          <w:rFonts w:asciiTheme="majorHAnsi" w:hAnsiTheme="majorHAnsi"/>
          <w:lang w:val="bs-Cyrl-BA"/>
        </w:rPr>
        <w:t>17.</w:t>
      </w:r>
      <w:r w:rsidR="0044458E">
        <w:rPr>
          <w:rFonts w:asciiTheme="majorHAnsi" w:hAnsiTheme="majorHAnsi"/>
          <w:lang w:val="bs-Cyrl-BA"/>
        </w:rPr>
        <w:t>707</w:t>
      </w:r>
      <w:r w:rsidR="00D255E9">
        <w:rPr>
          <w:rFonts w:asciiTheme="majorHAnsi" w:hAnsiTheme="majorHAnsi"/>
          <w:lang w:val="bs-Cyrl-BA"/>
        </w:rPr>
        <w:t>.</w:t>
      </w:r>
      <w:r w:rsidR="0044458E">
        <w:rPr>
          <w:rFonts w:asciiTheme="majorHAnsi" w:hAnsiTheme="majorHAnsi"/>
          <w:lang w:val="bs-Cyrl-BA"/>
        </w:rPr>
        <w:t>168</w:t>
      </w:r>
      <w:r w:rsidR="00D255E9">
        <w:rPr>
          <w:rFonts w:asciiTheme="majorHAnsi" w:hAnsiTheme="majorHAnsi"/>
          <w:lang w:val="bs-Cyrl-BA"/>
        </w:rPr>
        <w:t>,8</w:t>
      </w:r>
      <w:r w:rsidR="0044458E">
        <w:rPr>
          <w:rFonts w:asciiTheme="majorHAnsi" w:hAnsiTheme="majorHAnsi"/>
          <w:lang w:val="bs-Cyrl-BA"/>
        </w:rPr>
        <w:t>6</w:t>
      </w:r>
      <w:r w:rsidR="00D255E9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332975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budžeta</w:t>
      </w:r>
      <w:r w:rsidR="0033297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33297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3297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32975">
        <w:rPr>
          <w:rFonts w:asciiTheme="majorHAnsi" w:hAnsiTheme="majorHAnsi"/>
          <w:lang w:val="sr-Cyrl-CS"/>
        </w:rPr>
        <w:t xml:space="preserve"> 202</w:t>
      </w:r>
      <w:r w:rsidR="00D255E9">
        <w:rPr>
          <w:rFonts w:asciiTheme="majorHAnsi" w:hAnsiTheme="majorHAnsi"/>
          <w:lang w:val="sr-Cyrl-CS"/>
        </w:rPr>
        <w:t>1</w:t>
      </w:r>
      <w:r w:rsidR="00332975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332975" w:rsidRPr="00394D0F">
        <w:rPr>
          <w:rFonts w:asciiTheme="majorHAnsi" w:hAnsiTheme="majorHAnsi"/>
          <w:lang w:val="sr-Cyrl-CS"/>
        </w:rPr>
        <w:t>.</w:t>
      </w:r>
    </w:p>
    <w:p w:rsidR="00332975" w:rsidRPr="0077581A" w:rsidRDefault="00332975" w:rsidP="00940F55">
      <w:pPr>
        <w:spacing w:after="0"/>
        <w:jc w:val="both"/>
        <w:rPr>
          <w:rFonts w:asciiTheme="majorHAnsi" w:hAnsiTheme="majorHAnsi"/>
          <w:lang w:val="bs-Latn-BA"/>
        </w:rPr>
      </w:pPr>
    </w:p>
    <w:p w:rsidR="00266B87" w:rsidRPr="00AA2E95" w:rsidRDefault="00266B87" w:rsidP="00940F55">
      <w:pPr>
        <w:spacing w:after="0"/>
        <w:jc w:val="both"/>
        <w:rPr>
          <w:rFonts w:asciiTheme="majorHAnsi" w:hAnsiTheme="majorHAnsi"/>
          <w:lang w:val="sr-Cyrl-BA"/>
        </w:rPr>
      </w:pPr>
    </w:p>
    <w:p w:rsidR="007E4A5E" w:rsidRPr="00505BDA" w:rsidRDefault="00794A51" w:rsidP="00CE6CA3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Odredbama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člana</w:t>
      </w:r>
      <w:r w:rsidR="007E4A5E" w:rsidRPr="00AA2E95">
        <w:rPr>
          <w:rFonts w:asciiTheme="majorHAnsi" w:hAnsiTheme="majorHAnsi"/>
          <w:lang w:val="sr-Cyrl-CS"/>
        </w:rPr>
        <w:t xml:space="preserve"> 59. </w:t>
      </w:r>
      <w:r>
        <w:rPr>
          <w:rFonts w:asciiTheme="majorHAnsi" w:hAnsiTheme="majorHAnsi"/>
          <w:lang w:val="sr-Cyrl-CS"/>
        </w:rPr>
        <w:t>Zakona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zaduživanju</w:t>
      </w:r>
      <w:r w:rsidR="007E4A5E" w:rsidRPr="00AA2E95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dugu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garancijama</w:t>
      </w:r>
      <w:r w:rsidR="006143E2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7E4A5E" w:rsidRPr="00AA2E95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propisano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lokalne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samouprave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može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dugoročno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zadužiti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samo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stvaranja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ukupan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dospijeva</w:t>
      </w:r>
      <w:r w:rsidR="007E4A5E" w:rsidRPr="00AA2E95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za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7E4A5E" w:rsidRPr="00AA2E95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predloženom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cjelokupnom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dospjelom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neizmirenom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postojećem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dugu</w:t>
      </w:r>
      <w:r w:rsidR="007E4A5E" w:rsidRPr="00AA2E95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bilo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kojoj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narednoj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nije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7E4A5E" w:rsidRPr="00AA2E95">
        <w:rPr>
          <w:rFonts w:asciiTheme="majorHAnsi" w:hAnsiTheme="majorHAnsi"/>
          <w:lang w:val="sr-Cyrl-CS"/>
        </w:rPr>
        <w:t xml:space="preserve"> 18% </w:t>
      </w:r>
      <w:r>
        <w:rPr>
          <w:rFonts w:asciiTheme="majorHAnsi" w:hAnsiTheme="majorHAnsi"/>
          <w:lang w:val="sr-Cyrl-CS"/>
        </w:rPr>
        <w:t>iznosa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njenih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redovnih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ostvarenih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fiskalnoj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7E4A5E" w:rsidRPr="00AA2E95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članu</w:t>
      </w:r>
      <w:r w:rsidR="007E4A5E" w:rsidRPr="00AA2E95">
        <w:rPr>
          <w:rFonts w:asciiTheme="majorHAnsi" w:hAnsiTheme="majorHAnsi"/>
          <w:lang w:val="sr-Cyrl-CS"/>
        </w:rPr>
        <w:t xml:space="preserve"> 62. </w:t>
      </w:r>
      <w:r>
        <w:rPr>
          <w:rFonts w:asciiTheme="majorHAnsi" w:hAnsiTheme="majorHAnsi"/>
          <w:lang w:val="sr-Cyrl-CS"/>
        </w:rPr>
        <w:t>stav</w:t>
      </w:r>
      <w:r w:rsidR="007E4A5E" w:rsidRPr="00AA2E95">
        <w:rPr>
          <w:rFonts w:asciiTheme="majorHAnsi" w:hAnsiTheme="majorHAnsi"/>
          <w:lang w:val="sr-Cyrl-CS"/>
        </w:rPr>
        <w:t xml:space="preserve"> 6. </w:t>
      </w:r>
      <w:r>
        <w:rPr>
          <w:rFonts w:asciiTheme="majorHAnsi" w:hAnsiTheme="majorHAnsi"/>
          <w:lang w:val="sr-Cyrl-CS"/>
        </w:rPr>
        <w:t>je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određeno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zaduženja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mož</w:t>
      </w:r>
      <w:r w:rsidR="007E4A5E" w:rsidRPr="00AA2E95">
        <w:rPr>
          <w:rFonts w:asciiTheme="majorHAnsi" w:hAnsiTheme="majorHAnsi"/>
          <w:lang w:val="sr-Latn-BA"/>
        </w:rPr>
        <w:t>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biti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7E4A5E" w:rsidRPr="00AA2E95">
        <w:rPr>
          <w:rFonts w:asciiTheme="majorHAnsi" w:hAnsiTheme="majorHAnsi"/>
          <w:lang w:val="sr-Cyrl-CS"/>
        </w:rPr>
        <w:t xml:space="preserve"> 18% </w:t>
      </w:r>
      <w:r>
        <w:rPr>
          <w:rFonts w:asciiTheme="majorHAnsi" w:hAnsiTheme="majorHAnsi"/>
          <w:lang w:val="sr-Cyrl-CS"/>
        </w:rPr>
        <w:t>samo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slučaju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kada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saglasnost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traži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sanacije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štete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Jedinstvenog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registra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šteta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propisanog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Zakonom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solidarnosti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obnovu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7E4A5E" w:rsidRPr="00AA2E95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Odredbama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člana</w:t>
      </w:r>
      <w:r w:rsidR="007E4A5E" w:rsidRPr="00AA2E95">
        <w:rPr>
          <w:rFonts w:asciiTheme="majorHAnsi" w:hAnsiTheme="majorHAnsi"/>
          <w:lang w:val="sr-Cyrl-CS"/>
        </w:rPr>
        <w:t xml:space="preserve"> 60.</w:t>
      </w:r>
      <w:r w:rsidR="007E4A5E" w:rsidRPr="00AA2E95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CS"/>
        </w:rPr>
        <w:t>navedenog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zakona</w:t>
      </w:r>
      <w:r w:rsidR="007E4A5E" w:rsidRPr="00AA2E95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kratkoročni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jednom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trenutku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može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biti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7E4A5E" w:rsidRPr="00AA2E95">
        <w:rPr>
          <w:rFonts w:asciiTheme="majorHAnsi" w:hAnsiTheme="majorHAnsi"/>
          <w:lang w:val="sr-Cyrl-CS"/>
        </w:rPr>
        <w:t xml:space="preserve"> 5% </w:t>
      </w:r>
      <w:r>
        <w:rPr>
          <w:rFonts w:asciiTheme="majorHAnsi" w:hAnsiTheme="majorHAnsi"/>
          <w:lang w:val="sr-Cyrl-CS"/>
        </w:rPr>
        <w:t>redovnih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7E4A5E" w:rsidRPr="00AA2E9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ostvarenih</w:t>
      </w:r>
      <w:r w:rsidR="00505B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505B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505B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fiskalnoj</w:t>
      </w:r>
      <w:r w:rsidR="00505B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505BDA">
        <w:rPr>
          <w:rFonts w:asciiTheme="majorHAnsi" w:hAnsiTheme="majorHAnsi"/>
          <w:lang w:val="sr-Cyrl-CS"/>
        </w:rPr>
        <w:t>.</w:t>
      </w:r>
    </w:p>
    <w:p w:rsidR="00DC1F72" w:rsidRDefault="00794A51" w:rsidP="00E27398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572793">
        <w:rPr>
          <w:rFonts w:asciiTheme="majorHAnsi" w:hAnsiTheme="majorHAnsi"/>
          <w:lang w:val="sr-Cyrl-CS"/>
        </w:rPr>
        <w:t xml:space="preserve"> 01.</w:t>
      </w:r>
      <w:r w:rsidR="00DC1F72">
        <w:rPr>
          <w:rFonts w:asciiTheme="majorHAnsi" w:hAnsiTheme="majorHAnsi"/>
          <w:lang w:val="sr-Cyrl-CS"/>
        </w:rPr>
        <w:t xml:space="preserve"> </w:t>
      </w:r>
      <w:r w:rsidR="00572793">
        <w:rPr>
          <w:rFonts w:asciiTheme="majorHAnsi" w:hAnsiTheme="majorHAnsi"/>
          <w:lang w:val="sr-Cyrl-CS"/>
        </w:rPr>
        <w:t>01.</w:t>
      </w:r>
      <w:r w:rsidR="00DC1F72">
        <w:rPr>
          <w:rFonts w:asciiTheme="majorHAnsi" w:hAnsiTheme="majorHAnsi"/>
          <w:lang w:val="sr-Cyrl-CS"/>
        </w:rPr>
        <w:t xml:space="preserve"> </w:t>
      </w:r>
      <w:r w:rsidR="00572793">
        <w:rPr>
          <w:rFonts w:asciiTheme="majorHAnsi" w:hAnsiTheme="majorHAnsi"/>
          <w:lang w:val="sr-Cyrl-CS"/>
        </w:rPr>
        <w:t>-</w:t>
      </w:r>
      <w:r w:rsidR="00DC1F72">
        <w:rPr>
          <w:rFonts w:asciiTheme="majorHAnsi" w:hAnsiTheme="majorHAnsi"/>
          <w:lang w:val="sr-Cyrl-CS"/>
        </w:rPr>
        <w:t xml:space="preserve"> </w:t>
      </w:r>
      <w:r w:rsidR="00572793">
        <w:rPr>
          <w:rFonts w:asciiTheme="majorHAnsi" w:hAnsiTheme="majorHAnsi"/>
          <w:lang w:val="sr-Cyrl-CS"/>
        </w:rPr>
        <w:t>3</w:t>
      </w:r>
      <w:r w:rsidR="00394247">
        <w:rPr>
          <w:rFonts w:asciiTheme="majorHAnsi" w:hAnsiTheme="majorHAnsi"/>
          <w:lang w:val="hr-HR"/>
        </w:rPr>
        <w:t>1</w:t>
      </w:r>
      <w:r w:rsidR="00572793">
        <w:rPr>
          <w:rFonts w:asciiTheme="majorHAnsi" w:hAnsiTheme="majorHAnsi"/>
          <w:lang w:val="sr-Cyrl-CS"/>
        </w:rPr>
        <w:t>.</w:t>
      </w:r>
      <w:r w:rsidR="00DC1F72">
        <w:rPr>
          <w:rFonts w:asciiTheme="majorHAnsi" w:hAnsiTheme="majorHAnsi"/>
          <w:lang w:val="sr-Cyrl-CS"/>
        </w:rPr>
        <w:t xml:space="preserve"> </w:t>
      </w:r>
      <w:r w:rsidR="00394247">
        <w:rPr>
          <w:rFonts w:asciiTheme="majorHAnsi" w:hAnsiTheme="majorHAnsi"/>
          <w:lang w:val="hr-HR"/>
        </w:rPr>
        <w:t>12</w:t>
      </w:r>
      <w:r w:rsidR="00572793">
        <w:rPr>
          <w:rFonts w:asciiTheme="majorHAnsi" w:hAnsiTheme="majorHAnsi"/>
          <w:lang w:val="sr-Cyrl-CS"/>
        </w:rPr>
        <w:t>. 20</w:t>
      </w:r>
      <w:r w:rsidR="00863B64">
        <w:rPr>
          <w:rFonts w:asciiTheme="majorHAnsi" w:hAnsiTheme="majorHAnsi"/>
          <w:lang w:val="sr-Cyrl-CS"/>
        </w:rPr>
        <w:t>2</w:t>
      </w:r>
      <w:r w:rsidR="006143E2">
        <w:rPr>
          <w:rFonts w:asciiTheme="majorHAnsi" w:hAnsiTheme="majorHAnsi"/>
          <w:lang w:val="sr-Cyrl-CS"/>
        </w:rPr>
        <w:t xml:space="preserve">1. </w:t>
      </w:r>
      <w:r>
        <w:rPr>
          <w:rFonts w:asciiTheme="majorHAnsi" w:hAnsiTheme="majorHAnsi"/>
          <w:lang w:val="sr-Cyrl-CS"/>
        </w:rPr>
        <w:t>godine</w:t>
      </w:r>
      <w:r w:rsidR="006143E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nije</w:t>
      </w:r>
      <w:r w:rsidR="00505B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</w:t>
      </w:r>
      <w:r w:rsidR="00505BDA">
        <w:rPr>
          <w:rFonts w:asciiTheme="majorHAnsi" w:hAnsiTheme="majorHAnsi"/>
          <w:lang w:val="sr-Cyrl-CS"/>
        </w:rPr>
        <w:t>o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jednu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garanciju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pravnim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licima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čiji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većinski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vlasnik</w:t>
      </w:r>
      <w:r w:rsidR="001B3F44" w:rsidRPr="00394D0F">
        <w:rPr>
          <w:rFonts w:asciiTheme="majorHAnsi" w:hAnsiTheme="majorHAnsi"/>
          <w:lang w:val="sr-Cyrl-CS"/>
        </w:rPr>
        <w:t>.</w:t>
      </w:r>
    </w:p>
    <w:p w:rsidR="00E85002" w:rsidRPr="005D5678" w:rsidRDefault="00E85002" w:rsidP="00E85002">
      <w:pPr>
        <w:spacing w:after="0"/>
        <w:jc w:val="both"/>
        <w:rPr>
          <w:rFonts w:ascii="Cambria" w:hAnsi="Cambria"/>
          <w:b/>
          <w:lang w:val="sr-Cyrl-CS"/>
        </w:rPr>
      </w:pPr>
      <w:r w:rsidRPr="005D5678">
        <w:rPr>
          <w:rFonts w:ascii="Cambria" w:hAnsi="Cambria"/>
          <w:b/>
          <w:lang w:val="sr-Latn-BA"/>
        </w:rPr>
        <w:t xml:space="preserve">8. </w:t>
      </w:r>
      <w:r w:rsidR="00794A51">
        <w:rPr>
          <w:rFonts w:ascii="Cambria" w:hAnsi="Cambria"/>
          <w:b/>
          <w:lang w:val="sr-Latn-BA"/>
        </w:rPr>
        <w:t>Stanje</w:t>
      </w:r>
      <w:r w:rsidRPr="005D5678">
        <w:rPr>
          <w:rFonts w:ascii="Cambria" w:hAnsi="Cambria"/>
          <w:b/>
          <w:lang w:val="sr-Latn-BA"/>
        </w:rPr>
        <w:t xml:space="preserve"> </w:t>
      </w:r>
      <w:r w:rsidR="00794A51">
        <w:rPr>
          <w:rFonts w:ascii="Cambria" w:hAnsi="Cambria"/>
          <w:b/>
          <w:lang w:val="sr-Latn-BA"/>
        </w:rPr>
        <w:t>imovine</w:t>
      </w:r>
      <w:r w:rsidRPr="005D5678">
        <w:rPr>
          <w:rFonts w:ascii="Cambria" w:hAnsi="Cambria"/>
          <w:b/>
          <w:lang w:val="sr-Latn-BA"/>
        </w:rPr>
        <w:t xml:space="preserve">, </w:t>
      </w:r>
      <w:r w:rsidR="00794A51">
        <w:rPr>
          <w:rFonts w:ascii="Cambria" w:hAnsi="Cambria"/>
          <w:b/>
          <w:lang w:val="sr-Latn-BA"/>
        </w:rPr>
        <w:t>obaveza</w:t>
      </w:r>
      <w:r w:rsidRPr="005D5678">
        <w:rPr>
          <w:rFonts w:ascii="Cambria" w:hAnsi="Cambria"/>
          <w:b/>
          <w:lang w:val="sr-Latn-BA"/>
        </w:rPr>
        <w:t xml:space="preserve"> </w:t>
      </w:r>
      <w:r w:rsidR="00794A51">
        <w:rPr>
          <w:rFonts w:ascii="Cambria" w:hAnsi="Cambria"/>
          <w:b/>
          <w:lang w:val="sr-Latn-BA"/>
        </w:rPr>
        <w:t>i</w:t>
      </w:r>
      <w:r w:rsidRPr="005D5678">
        <w:rPr>
          <w:rFonts w:ascii="Cambria" w:hAnsi="Cambria"/>
          <w:b/>
          <w:lang w:val="sr-Latn-BA"/>
        </w:rPr>
        <w:t xml:space="preserve"> </w:t>
      </w:r>
      <w:r w:rsidR="00794A51">
        <w:rPr>
          <w:rFonts w:ascii="Cambria" w:hAnsi="Cambria"/>
          <w:b/>
          <w:lang w:val="sr-Latn-BA"/>
        </w:rPr>
        <w:t>izvora</w:t>
      </w:r>
      <w:r w:rsidRPr="005D5678">
        <w:rPr>
          <w:rFonts w:ascii="Cambria" w:hAnsi="Cambria"/>
          <w:b/>
          <w:lang w:val="sr-Latn-BA"/>
        </w:rPr>
        <w:t xml:space="preserve"> </w:t>
      </w:r>
      <w:r w:rsidR="00794A51">
        <w:rPr>
          <w:rFonts w:ascii="Cambria" w:hAnsi="Cambria"/>
          <w:b/>
          <w:lang w:val="sr-Latn-BA"/>
        </w:rPr>
        <w:t>sredstava</w:t>
      </w:r>
    </w:p>
    <w:p w:rsidR="00E85002" w:rsidRPr="005D5678" w:rsidRDefault="00794A51" w:rsidP="00E85002">
      <w:pPr>
        <w:spacing w:after="0"/>
        <w:jc w:val="both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>U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skladu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odredbama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člana</w:t>
      </w:r>
      <w:r w:rsidR="00E85002" w:rsidRPr="005D5678">
        <w:rPr>
          <w:rFonts w:ascii="Cambria" w:hAnsi="Cambria"/>
          <w:lang w:val="sr-Cyrl-CS"/>
        </w:rPr>
        <w:t xml:space="preserve"> 22. </w:t>
      </w:r>
      <w:r>
        <w:rPr>
          <w:rFonts w:ascii="Cambria" w:hAnsi="Cambria"/>
          <w:lang w:val="sr-Cyrl-CS"/>
        </w:rPr>
        <w:t>stav</w:t>
      </w:r>
      <w:r w:rsidR="00E85002" w:rsidRPr="005D5678">
        <w:rPr>
          <w:rFonts w:ascii="Cambria" w:hAnsi="Cambria"/>
          <w:lang w:val="sr-Cyrl-CS"/>
        </w:rPr>
        <w:t xml:space="preserve">(2) </w:t>
      </w:r>
      <w:r>
        <w:rPr>
          <w:rFonts w:ascii="Cambria" w:hAnsi="Cambria"/>
          <w:lang w:val="sr-Cyrl-CS"/>
        </w:rPr>
        <w:t>Pravilnika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formi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sadržaju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budžeta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izvještaja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izvršenju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budžeta</w:t>
      </w:r>
      <w:r w:rsidR="00E85002" w:rsidRPr="005D5678">
        <w:rPr>
          <w:rFonts w:ascii="Cambria" w:hAnsi="Cambria"/>
          <w:lang w:val="sr-Cyrl-CS"/>
        </w:rPr>
        <w:t xml:space="preserve"> („</w:t>
      </w:r>
      <w:r>
        <w:rPr>
          <w:rFonts w:ascii="Cambria" w:hAnsi="Cambria"/>
          <w:lang w:val="sr-Cyrl-CS"/>
        </w:rPr>
        <w:t>Službeni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glasnik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Republike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Srpske</w:t>
      </w:r>
      <w:r w:rsidR="00E85002" w:rsidRPr="005D5678">
        <w:rPr>
          <w:rFonts w:ascii="Cambria" w:hAnsi="Cambria"/>
          <w:lang w:val="sr-Cyrl-CS"/>
        </w:rPr>
        <w:t xml:space="preserve">“, </w:t>
      </w:r>
      <w:r>
        <w:rPr>
          <w:rFonts w:ascii="Cambria" w:hAnsi="Cambria"/>
          <w:lang w:val="sr-Cyrl-CS"/>
        </w:rPr>
        <w:t>broj</w:t>
      </w:r>
      <w:r w:rsidR="00E85002" w:rsidRPr="005D5678">
        <w:rPr>
          <w:rFonts w:ascii="Cambria" w:hAnsi="Cambria"/>
          <w:lang w:val="sr-Cyrl-CS"/>
        </w:rPr>
        <w:t xml:space="preserve"> 1</w:t>
      </w:r>
      <w:r w:rsidR="00781BE4">
        <w:rPr>
          <w:rFonts w:ascii="Cambria" w:hAnsi="Cambria"/>
          <w:lang w:val="hr-HR"/>
        </w:rPr>
        <w:t>11</w:t>
      </w:r>
      <w:r w:rsidR="00781BE4">
        <w:rPr>
          <w:rFonts w:ascii="Cambria" w:hAnsi="Cambria"/>
          <w:lang w:val="sr-Cyrl-CS"/>
        </w:rPr>
        <w:t>/21</w:t>
      </w:r>
      <w:r w:rsidR="00E85002" w:rsidRPr="005D5678">
        <w:rPr>
          <w:rFonts w:ascii="Cambria" w:hAnsi="Cambria"/>
          <w:lang w:val="sr-Cyrl-CS"/>
        </w:rPr>
        <w:t xml:space="preserve">) </w:t>
      </w:r>
      <w:r>
        <w:rPr>
          <w:rFonts w:ascii="Cambria" w:hAnsi="Cambria"/>
          <w:lang w:val="sr-Cyrl-CS"/>
        </w:rPr>
        <w:t>u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slјedećoj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tabeli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su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prikazani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podaci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početnom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završnom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stanju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imovine</w:t>
      </w:r>
      <w:r w:rsidR="00E85002" w:rsidRPr="005D5678">
        <w:rPr>
          <w:rFonts w:ascii="Cambria" w:hAnsi="Cambria"/>
          <w:lang w:val="sr-Cyrl-CS"/>
        </w:rPr>
        <w:t xml:space="preserve">, </w:t>
      </w:r>
      <w:r>
        <w:rPr>
          <w:rFonts w:ascii="Cambria" w:hAnsi="Cambria"/>
          <w:lang w:val="sr-Cyrl-CS"/>
        </w:rPr>
        <w:t>obaveza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izvora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sredstava</w:t>
      </w:r>
      <w:r w:rsidR="00E85002" w:rsidRPr="005D5678">
        <w:rPr>
          <w:rFonts w:ascii="Cambria" w:hAnsi="Cambria"/>
          <w:lang w:val="sr-Cyrl-CS"/>
        </w:rPr>
        <w:t>.</w:t>
      </w:r>
    </w:p>
    <w:tbl>
      <w:tblPr>
        <w:tblW w:w="10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3809"/>
        <w:gridCol w:w="2303"/>
        <w:gridCol w:w="2890"/>
      </w:tblGrid>
      <w:tr w:rsidR="00E85002" w:rsidRPr="00174B73" w:rsidTr="00E85002">
        <w:trPr>
          <w:trHeight w:val="281"/>
        </w:trPr>
        <w:tc>
          <w:tcPr>
            <w:tcW w:w="1384" w:type="dxa"/>
          </w:tcPr>
          <w:p w:rsidR="00E85002" w:rsidRPr="005D5678" w:rsidRDefault="00794A51" w:rsidP="00E85002">
            <w:pPr>
              <w:spacing w:after="0"/>
              <w:jc w:val="center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Redni</w:t>
            </w:r>
            <w:r w:rsidR="00E85002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br</w:t>
            </w:r>
            <w:r w:rsidR="00E85002">
              <w:rPr>
                <w:rFonts w:ascii="Cambria" w:hAnsi="Cambria"/>
                <w:lang w:val="sr-Cyrl-CS"/>
              </w:rPr>
              <w:t>.</w:t>
            </w:r>
          </w:p>
        </w:tc>
        <w:tc>
          <w:tcPr>
            <w:tcW w:w="3809" w:type="dxa"/>
          </w:tcPr>
          <w:p w:rsidR="00E85002" w:rsidRPr="005D5678" w:rsidRDefault="00794A51" w:rsidP="00E85002">
            <w:pPr>
              <w:spacing w:after="0"/>
              <w:jc w:val="center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POZICIJA</w:t>
            </w:r>
          </w:p>
        </w:tc>
        <w:tc>
          <w:tcPr>
            <w:tcW w:w="2303" w:type="dxa"/>
          </w:tcPr>
          <w:p w:rsidR="00E85002" w:rsidRPr="005D5678" w:rsidRDefault="00794A51" w:rsidP="00E85002">
            <w:pPr>
              <w:spacing w:after="0"/>
              <w:jc w:val="center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Prethodna</w:t>
            </w:r>
            <w:r w:rsidR="00E85002" w:rsidRPr="005D5678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godina</w:t>
            </w:r>
          </w:p>
        </w:tc>
        <w:tc>
          <w:tcPr>
            <w:tcW w:w="2890" w:type="dxa"/>
          </w:tcPr>
          <w:p w:rsidR="00E85002" w:rsidRPr="005D5678" w:rsidRDefault="00794A51" w:rsidP="00E85002">
            <w:pPr>
              <w:spacing w:after="0"/>
              <w:jc w:val="center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Tekuća</w:t>
            </w:r>
            <w:r w:rsidR="00E85002" w:rsidRPr="005D5678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godina</w:t>
            </w:r>
          </w:p>
        </w:tc>
      </w:tr>
      <w:tr w:rsidR="00E85002" w:rsidRPr="00174B73" w:rsidTr="00E85002">
        <w:trPr>
          <w:trHeight w:val="189"/>
        </w:trPr>
        <w:tc>
          <w:tcPr>
            <w:tcW w:w="1384" w:type="dxa"/>
            <w:vAlign w:val="bottom"/>
          </w:tcPr>
          <w:p w:rsidR="00E85002" w:rsidRPr="005D5678" w:rsidRDefault="00E85002" w:rsidP="00E85002">
            <w:pPr>
              <w:spacing w:after="0"/>
              <w:rPr>
                <w:rFonts w:ascii="Cambria" w:hAnsi="Cambria"/>
                <w:lang w:val="sr-Cyrl-CS"/>
              </w:rPr>
            </w:pPr>
            <w:r w:rsidRPr="005D5678">
              <w:rPr>
                <w:rFonts w:ascii="Cambria" w:hAnsi="Cambria"/>
                <w:lang w:val="sr-Cyrl-CS"/>
              </w:rPr>
              <w:t>1</w:t>
            </w:r>
          </w:p>
        </w:tc>
        <w:tc>
          <w:tcPr>
            <w:tcW w:w="3809" w:type="dxa"/>
            <w:vAlign w:val="bottom"/>
          </w:tcPr>
          <w:p w:rsidR="00E85002" w:rsidRPr="005D5678" w:rsidRDefault="00794A51" w:rsidP="00E85002">
            <w:pPr>
              <w:spacing w:after="0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Tekuća</w:t>
            </w:r>
            <w:r w:rsidR="00E85002" w:rsidRPr="005D5678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imovina</w:t>
            </w:r>
            <w:r w:rsidR="00E85002" w:rsidRPr="005D5678">
              <w:rPr>
                <w:rFonts w:ascii="Cambria" w:hAnsi="Cambria"/>
                <w:lang w:val="sr-Cyrl-CS"/>
              </w:rPr>
              <w:t xml:space="preserve"> (</w:t>
            </w:r>
            <w:r>
              <w:rPr>
                <w:rFonts w:ascii="Cambria" w:hAnsi="Cambria"/>
                <w:lang w:val="sr-Cyrl-CS"/>
              </w:rPr>
              <w:t>neto</w:t>
            </w:r>
            <w:r w:rsidR="00E85002" w:rsidRPr="005D5678">
              <w:rPr>
                <w:rFonts w:ascii="Cambria" w:hAnsi="Cambria"/>
                <w:lang w:val="sr-Cyrl-CS"/>
              </w:rPr>
              <w:t>)</w:t>
            </w:r>
          </w:p>
        </w:tc>
        <w:tc>
          <w:tcPr>
            <w:tcW w:w="2303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6.443.439</w:t>
            </w:r>
          </w:p>
        </w:tc>
        <w:tc>
          <w:tcPr>
            <w:tcW w:w="2890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9.549.377</w:t>
            </w:r>
          </w:p>
        </w:tc>
      </w:tr>
      <w:tr w:rsidR="00E85002" w:rsidRPr="00174B73" w:rsidTr="00E85002">
        <w:trPr>
          <w:trHeight w:val="268"/>
        </w:trPr>
        <w:tc>
          <w:tcPr>
            <w:tcW w:w="1384" w:type="dxa"/>
            <w:vAlign w:val="bottom"/>
          </w:tcPr>
          <w:p w:rsidR="00E85002" w:rsidRPr="005D5678" w:rsidRDefault="00E85002" w:rsidP="00E85002">
            <w:pPr>
              <w:spacing w:after="0"/>
              <w:rPr>
                <w:rFonts w:ascii="Cambria" w:hAnsi="Cambria"/>
                <w:lang w:val="sr-Cyrl-CS"/>
              </w:rPr>
            </w:pPr>
            <w:r w:rsidRPr="005D5678">
              <w:rPr>
                <w:rFonts w:ascii="Cambria" w:hAnsi="Cambria"/>
                <w:lang w:val="sr-Cyrl-CS"/>
              </w:rPr>
              <w:t>2</w:t>
            </w:r>
          </w:p>
        </w:tc>
        <w:tc>
          <w:tcPr>
            <w:tcW w:w="3809" w:type="dxa"/>
            <w:vAlign w:val="bottom"/>
          </w:tcPr>
          <w:p w:rsidR="00E85002" w:rsidRPr="005D5678" w:rsidRDefault="00794A51" w:rsidP="00E85002">
            <w:pPr>
              <w:spacing w:after="0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Stalna</w:t>
            </w:r>
            <w:r w:rsidR="00E85002" w:rsidRPr="005D5678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imovina</w:t>
            </w:r>
            <w:r w:rsidR="00E85002" w:rsidRPr="005D5678">
              <w:rPr>
                <w:rFonts w:ascii="Cambria" w:hAnsi="Cambria"/>
                <w:lang w:val="sr-Cyrl-CS"/>
              </w:rPr>
              <w:t xml:space="preserve"> (</w:t>
            </w:r>
            <w:r>
              <w:rPr>
                <w:rFonts w:ascii="Cambria" w:hAnsi="Cambria"/>
                <w:lang w:val="sr-Cyrl-CS"/>
              </w:rPr>
              <w:t>neto</w:t>
            </w:r>
            <w:r w:rsidR="00E85002" w:rsidRPr="005D5678">
              <w:rPr>
                <w:rFonts w:ascii="Cambria" w:hAnsi="Cambria"/>
                <w:lang w:val="sr-Cyrl-CS"/>
              </w:rPr>
              <w:t>)</w:t>
            </w:r>
          </w:p>
        </w:tc>
        <w:tc>
          <w:tcPr>
            <w:tcW w:w="2303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122.166.914</w:t>
            </w:r>
          </w:p>
        </w:tc>
        <w:tc>
          <w:tcPr>
            <w:tcW w:w="2890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116.944.589</w:t>
            </w:r>
          </w:p>
        </w:tc>
      </w:tr>
      <w:tr w:rsidR="00E85002" w:rsidRPr="00174B73" w:rsidTr="00E85002">
        <w:trPr>
          <w:trHeight w:val="302"/>
        </w:trPr>
        <w:tc>
          <w:tcPr>
            <w:tcW w:w="1384" w:type="dxa"/>
            <w:vAlign w:val="bottom"/>
          </w:tcPr>
          <w:p w:rsidR="00E85002" w:rsidRPr="005D5678" w:rsidRDefault="00E85002" w:rsidP="00E85002">
            <w:pPr>
              <w:spacing w:after="0"/>
              <w:rPr>
                <w:rFonts w:ascii="Cambria" w:hAnsi="Cambria"/>
                <w:lang w:val="sr-Cyrl-CS"/>
              </w:rPr>
            </w:pPr>
            <w:r w:rsidRPr="005D5678">
              <w:rPr>
                <w:rFonts w:ascii="Cambria" w:hAnsi="Cambria"/>
                <w:lang w:val="sr-Cyrl-CS"/>
              </w:rPr>
              <w:t>3</w:t>
            </w:r>
          </w:p>
        </w:tc>
        <w:tc>
          <w:tcPr>
            <w:tcW w:w="3809" w:type="dxa"/>
            <w:vAlign w:val="bottom"/>
          </w:tcPr>
          <w:p w:rsidR="00E85002" w:rsidRPr="005D5678" w:rsidRDefault="00794A51" w:rsidP="00E85002">
            <w:pPr>
              <w:spacing w:after="0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POSLOVNA</w:t>
            </w:r>
            <w:r w:rsidR="00E85002" w:rsidRPr="005D5678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AKTIVA</w:t>
            </w:r>
            <w:r w:rsidR="00E85002" w:rsidRPr="005D5678">
              <w:rPr>
                <w:rFonts w:ascii="Cambria" w:hAnsi="Cambria"/>
                <w:lang w:val="sr-Cyrl-CS"/>
              </w:rPr>
              <w:t xml:space="preserve"> (1+2)</w:t>
            </w:r>
          </w:p>
        </w:tc>
        <w:tc>
          <w:tcPr>
            <w:tcW w:w="2303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128.610.353</w:t>
            </w:r>
          </w:p>
        </w:tc>
        <w:tc>
          <w:tcPr>
            <w:tcW w:w="2890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126.493.966</w:t>
            </w:r>
          </w:p>
        </w:tc>
      </w:tr>
      <w:tr w:rsidR="00E85002" w:rsidRPr="00174B73" w:rsidTr="00E85002">
        <w:tc>
          <w:tcPr>
            <w:tcW w:w="1384" w:type="dxa"/>
            <w:vAlign w:val="bottom"/>
          </w:tcPr>
          <w:p w:rsidR="00E85002" w:rsidRPr="005D5678" w:rsidRDefault="00E85002" w:rsidP="00E85002">
            <w:pPr>
              <w:spacing w:after="0"/>
              <w:rPr>
                <w:rFonts w:ascii="Cambria" w:hAnsi="Cambria"/>
                <w:lang w:val="sr-Cyrl-CS"/>
              </w:rPr>
            </w:pPr>
            <w:r w:rsidRPr="005D5678">
              <w:rPr>
                <w:rFonts w:ascii="Cambria" w:hAnsi="Cambria"/>
                <w:lang w:val="sr-Cyrl-CS"/>
              </w:rPr>
              <w:t>4</w:t>
            </w:r>
          </w:p>
        </w:tc>
        <w:tc>
          <w:tcPr>
            <w:tcW w:w="3809" w:type="dxa"/>
            <w:vAlign w:val="bottom"/>
          </w:tcPr>
          <w:p w:rsidR="00E85002" w:rsidRPr="005D5678" w:rsidRDefault="00794A51" w:rsidP="00E85002">
            <w:pPr>
              <w:spacing w:after="0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Obaveze</w:t>
            </w:r>
          </w:p>
        </w:tc>
        <w:tc>
          <w:tcPr>
            <w:tcW w:w="2303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8.467.648</w:t>
            </w:r>
          </w:p>
        </w:tc>
        <w:tc>
          <w:tcPr>
            <w:tcW w:w="2890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7.497.168</w:t>
            </w:r>
          </w:p>
        </w:tc>
      </w:tr>
      <w:tr w:rsidR="00E85002" w:rsidRPr="00174B73" w:rsidTr="00E85002">
        <w:tc>
          <w:tcPr>
            <w:tcW w:w="1384" w:type="dxa"/>
            <w:vAlign w:val="bottom"/>
          </w:tcPr>
          <w:p w:rsidR="00E85002" w:rsidRPr="005D5678" w:rsidRDefault="00E85002" w:rsidP="00E85002">
            <w:pPr>
              <w:spacing w:after="0"/>
              <w:rPr>
                <w:rFonts w:ascii="Cambria" w:hAnsi="Cambria"/>
                <w:lang w:val="sr-Cyrl-CS"/>
              </w:rPr>
            </w:pPr>
            <w:r w:rsidRPr="005D5678">
              <w:rPr>
                <w:rFonts w:ascii="Cambria" w:hAnsi="Cambria"/>
                <w:lang w:val="sr-Cyrl-CS"/>
              </w:rPr>
              <w:t>5</w:t>
            </w:r>
          </w:p>
        </w:tc>
        <w:tc>
          <w:tcPr>
            <w:tcW w:w="3809" w:type="dxa"/>
            <w:vAlign w:val="bottom"/>
          </w:tcPr>
          <w:p w:rsidR="00E85002" w:rsidRPr="005D5678" w:rsidRDefault="00794A51" w:rsidP="00E85002">
            <w:pPr>
              <w:spacing w:after="0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Vlastiti</w:t>
            </w:r>
            <w:r w:rsidR="00E85002" w:rsidRPr="005D5678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izvori</w:t>
            </w:r>
          </w:p>
        </w:tc>
        <w:tc>
          <w:tcPr>
            <w:tcW w:w="2303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120.142.705</w:t>
            </w:r>
          </w:p>
        </w:tc>
        <w:tc>
          <w:tcPr>
            <w:tcW w:w="2890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118.996.798</w:t>
            </w:r>
          </w:p>
        </w:tc>
      </w:tr>
      <w:tr w:rsidR="00E85002" w:rsidRPr="00174B73" w:rsidTr="00E85002">
        <w:trPr>
          <w:trHeight w:val="266"/>
        </w:trPr>
        <w:tc>
          <w:tcPr>
            <w:tcW w:w="1384" w:type="dxa"/>
            <w:vAlign w:val="bottom"/>
          </w:tcPr>
          <w:p w:rsidR="00E85002" w:rsidRPr="005D5678" w:rsidRDefault="00E85002" w:rsidP="00E85002">
            <w:pPr>
              <w:spacing w:after="0"/>
              <w:rPr>
                <w:rFonts w:ascii="Cambria" w:hAnsi="Cambria"/>
                <w:lang w:val="sr-Cyrl-CS"/>
              </w:rPr>
            </w:pPr>
            <w:r w:rsidRPr="005D5678">
              <w:rPr>
                <w:rFonts w:ascii="Cambria" w:hAnsi="Cambria"/>
                <w:lang w:val="sr-Cyrl-CS"/>
              </w:rPr>
              <w:t>6</w:t>
            </w:r>
          </w:p>
        </w:tc>
        <w:tc>
          <w:tcPr>
            <w:tcW w:w="3809" w:type="dxa"/>
            <w:vAlign w:val="bottom"/>
          </w:tcPr>
          <w:p w:rsidR="00E85002" w:rsidRPr="005D5678" w:rsidRDefault="00794A51" w:rsidP="00E85002">
            <w:pPr>
              <w:spacing w:after="0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POSLOVNA</w:t>
            </w:r>
            <w:r w:rsidR="00E85002" w:rsidRPr="005D5678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PASIVA</w:t>
            </w:r>
            <w:r w:rsidR="00E85002" w:rsidRPr="005D5678">
              <w:rPr>
                <w:rFonts w:ascii="Cambria" w:hAnsi="Cambria"/>
                <w:lang w:val="sr-Cyrl-CS"/>
              </w:rPr>
              <w:t xml:space="preserve"> (4+5)</w:t>
            </w:r>
          </w:p>
        </w:tc>
        <w:tc>
          <w:tcPr>
            <w:tcW w:w="2303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128.610.353</w:t>
            </w:r>
          </w:p>
        </w:tc>
        <w:tc>
          <w:tcPr>
            <w:tcW w:w="2890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126.493.966</w:t>
            </w:r>
          </w:p>
        </w:tc>
      </w:tr>
    </w:tbl>
    <w:p w:rsidR="00E85002" w:rsidRDefault="00E85002" w:rsidP="00E85002">
      <w:pPr>
        <w:spacing w:after="0"/>
        <w:jc w:val="both"/>
        <w:rPr>
          <w:rFonts w:ascii="Cambria" w:hAnsi="Cambria"/>
          <w:lang w:val="sr-Cyrl-CS"/>
        </w:rPr>
      </w:pPr>
    </w:p>
    <w:p w:rsidR="00E85002" w:rsidRPr="005D5678" w:rsidRDefault="00794A51" w:rsidP="00E85002">
      <w:pPr>
        <w:spacing w:after="0"/>
        <w:jc w:val="both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>U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Bilansu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stanja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na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dan</w:t>
      </w:r>
      <w:r w:rsidR="00E85002" w:rsidRPr="005D5678">
        <w:rPr>
          <w:rFonts w:ascii="Cambria" w:hAnsi="Cambria"/>
          <w:lang w:val="sr-Cyrl-CS"/>
        </w:rPr>
        <w:t xml:space="preserve"> 31.12.20</w:t>
      </w:r>
      <w:r w:rsidR="00E85002">
        <w:rPr>
          <w:rFonts w:ascii="Cambria" w:hAnsi="Cambria"/>
          <w:lang w:val="sr-Cyrl-CS"/>
        </w:rPr>
        <w:t>2</w:t>
      </w:r>
      <w:r w:rsidR="00E85002">
        <w:rPr>
          <w:rFonts w:ascii="Cambria" w:hAnsi="Cambria"/>
          <w:lang w:val="hr-HR"/>
        </w:rPr>
        <w:t>1</w:t>
      </w:r>
      <w:r w:rsidR="00E85002" w:rsidRPr="005D5678">
        <w:rPr>
          <w:rFonts w:ascii="Cambria" w:hAnsi="Cambria"/>
          <w:lang w:val="sr-Cyrl-CS"/>
        </w:rPr>
        <w:t>.</w:t>
      </w:r>
      <w:r>
        <w:rPr>
          <w:rFonts w:ascii="Cambria" w:hAnsi="Cambria"/>
          <w:lang w:val="sr-Cyrl-CS"/>
        </w:rPr>
        <w:t>godine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evidentirana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su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potraživanja</w:t>
      </w:r>
      <w:r w:rsidR="00E85002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bs-Cyrl-BA"/>
        </w:rPr>
        <w:t>Grada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Derventa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</w:t>
      </w:r>
      <w:r w:rsidR="00E85002" w:rsidRPr="005D5678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to</w:t>
      </w:r>
      <w:r w:rsidR="00E85002" w:rsidRPr="005D5678">
        <w:rPr>
          <w:rFonts w:ascii="Cambria" w:hAnsi="Cambria"/>
          <w:lang w:val="sr-Cyrl-CS"/>
        </w:rPr>
        <w:t>: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1701"/>
        <w:gridCol w:w="2126"/>
      </w:tblGrid>
      <w:tr w:rsidR="00E85002" w:rsidRPr="005D5678" w:rsidTr="00E85002">
        <w:trPr>
          <w:trHeight w:val="369"/>
        </w:trPr>
        <w:tc>
          <w:tcPr>
            <w:tcW w:w="6629" w:type="dxa"/>
            <w:vAlign w:val="bottom"/>
          </w:tcPr>
          <w:p w:rsidR="00E85002" w:rsidRPr="0044458E" w:rsidRDefault="00794A51" w:rsidP="00E85002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  <w:lang w:val="sr-Cyrl-C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Cyrl-CS"/>
              </w:rPr>
              <w:t>Kratkoročna</w:t>
            </w:r>
            <w:r w:rsidR="00E85002" w:rsidRPr="0044458E">
              <w:rPr>
                <w:rFonts w:ascii="Cambria" w:hAnsi="Cambria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  <w:lang w:val="sr-Cyrl-CS"/>
              </w:rPr>
              <w:t>potraživanja</w:t>
            </w:r>
          </w:p>
        </w:tc>
        <w:tc>
          <w:tcPr>
            <w:tcW w:w="1701" w:type="dxa"/>
            <w:vAlign w:val="bottom"/>
          </w:tcPr>
          <w:p w:rsidR="00E85002" w:rsidRPr="0044458E" w:rsidRDefault="00794A51" w:rsidP="00E85002">
            <w:pPr>
              <w:spacing w:after="0"/>
              <w:jc w:val="center"/>
              <w:rPr>
                <w:rFonts w:ascii="Cambria" w:hAnsi="Cambria"/>
                <w:sz w:val="18"/>
                <w:szCs w:val="18"/>
                <w:lang w:val="sr-Cyrl-CS"/>
              </w:rPr>
            </w:pPr>
            <w:r>
              <w:rPr>
                <w:rFonts w:ascii="Cambria" w:hAnsi="Cambria"/>
                <w:sz w:val="18"/>
                <w:szCs w:val="18"/>
                <w:lang w:val="sr-Cyrl-CS"/>
              </w:rPr>
              <w:t>Prethodna</w:t>
            </w:r>
            <w:r w:rsidR="00E85002" w:rsidRPr="0044458E">
              <w:rPr>
                <w:rFonts w:ascii="Cambria" w:hAnsi="Cambria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  <w:lang w:val="sr-Cyrl-CS"/>
              </w:rPr>
              <w:t>godina</w:t>
            </w:r>
            <w:r w:rsidR="00E85002" w:rsidRPr="0044458E">
              <w:rPr>
                <w:rFonts w:ascii="Cambria" w:hAnsi="Cambria"/>
                <w:sz w:val="18"/>
                <w:szCs w:val="18"/>
                <w:lang w:val="sr-Cyrl-CS"/>
              </w:rPr>
              <w:t>(</w:t>
            </w:r>
            <w:r>
              <w:rPr>
                <w:rFonts w:ascii="Cambria" w:hAnsi="Cambria"/>
                <w:sz w:val="18"/>
                <w:szCs w:val="18"/>
                <w:lang w:val="sr-Cyrl-CS"/>
              </w:rPr>
              <w:t>KM</w:t>
            </w:r>
            <w:r w:rsidR="00E85002" w:rsidRPr="0044458E">
              <w:rPr>
                <w:rFonts w:ascii="Cambria" w:hAnsi="Cambria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2126" w:type="dxa"/>
            <w:vAlign w:val="bottom"/>
          </w:tcPr>
          <w:p w:rsidR="00E85002" w:rsidRPr="0044458E" w:rsidRDefault="00794A51" w:rsidP="00E85002">
            <w:pPr>
              <w:spacing w:after="0"/>
              <w:jc w:val="center"/>
              <w:rPr>
                <w:rFonts w:ascii="Cambria" w:hAnsi="Cambria"/>
                <w:sz w:val="18"/>
                <w:szCs w:val="18"/>
                <w:lang w:val="sr-Cyrl-CS"/>
              </w:rPr>
            </w:pPr>
            <w:r>
              <w:rPr>
                <w:rFonts w:ascii="Cambria" w:hAnsi="Cambria"/>
                <w:sz w:val="18"/>
                <w:szCs w:val="18"/>
                <w:lang w:val="sr-Cyrl-CS"/>
              </w:rPr>
              <w:t>Tekuća</w:t>
            </w:r>
            <w:r w:rsidR="00E85002" w:rsidRPr="0044458E">
              <w:rPr>
                <w:rFonts w:ascii="Cambria" w:hAnsi="Cambria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  <w:lang w:val="sr-Cyrl-CS"/>
              </w:rPr>
              <w:t>godina</w:t>
            </w:r>
          </w:p>
          <w:p w:rsidR="00E85002" w:rsidRPr="0044458E" w:rsidRDefault="00E85002" w:rsidP="00E85002">
            <w:pPr>
              <w:spacing w:after="0"/>
              <w:jc w:val="center"/>
              <w:rPr>
                <w:rFonts w:ascii="Cambria" w:hAnsi="Cambria"/>
                <w:sz w:val="18"/>
                <w:szCs w:val="18"/>
                <w:lang w:val="sr-Cyrl-CS"/>
              </w:rPr>
            </w:pPr>
            <w:r w:rsidRPr="0044458E">
              <w:rPr>
                <w:rFonts w:ascii="Cambria" w:hAnsi="Cambria"/>
                <w:sz w:val="18"/>
                <w:szCs w:val="18"/>
                <w:lang w:val="sr-Cyrl-CS"/>
              </w:rPr>
              <w:t>(</w:t>
            </w:r>
            <w:r w:rsidR="00794A51">
              <w:rPr>
                <w:rFonts w:ascii="Cambria" w:hAnsi="Cambria"/>
                <w:sz w:val="18"/>
                <w:szCs w:val="18"/>
                <w:lang w:val="sr-Cyrl-CS"/>
              </w:rPr>
              <w:t>KM</w:t>
            </w:r>
            <w:r w:rsidRPr="0044458E">
              <w:rPr>
                <w:rFonts w:ascii="Cambria" w:hAnsi="Cambria"/>
                <w:sz w:val="18"/>
                <w:szCs w:val="18"/>
                <w:lang w:val="sr-Cyrl-CS"/>
              </w:rPr>
              <w:t>)</w:t>
            </w:r>
          </w:p>
        </w:tc>
      </w:tr>
      <w:tr w:rsidR="00E85002" w:rsidRPr="005D5678" w:rsidTr="00E85002">
        <w:trPr>
          <w:trHeight w:val="277"/>
        </w:trPr>
        <w:tc>
          <w:tcPr>
            <w:tcW w:w="6629" w:type="dxa"/>
            <w:vAlign w:val="center"/>
          </w:tcPr>
          <w:p w:rsidR="00E85002" w:rsidRPr="006B5F1B" w:rsidRDefault="00794A51" w:rsidP="00E85002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>
              <w:rPr>
                <w:rFonts w:ascii="Cambria" w:hAnsi="Cambria"/>
                <w:sz w:val="20"/>
                <w:szCs w:val="20"/>
                <w:lang w:val="sr-Cyrl-CS"/>
              </w:rPr>
              <w:t>Potraživanja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po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osnovu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prodaje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i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izvršenih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usluga</w:t>
            </w:r>
          </w:p>
        </w:tc>
        <w:tc>
          <w:tcPr>
            <w:tcW w:w="1701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350.058</w:t>
            </w:r>
          </w:p>
        </w:tc>
        <w:tc>
          <w:tcPr>
            <w:tcW w:w="2126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299.245</w:t>
            </w:r>
          </w:p>
        </w:tc>
      </w:tr>
      <w:tr w:rsidR="00E85002" w:rsidRPr="005D5678" w:rsidTr="00E85002">
        <w:trPr>
          <w:trHeight w:val="324"/>
        </w:trPr>
        <w:tc>
          <w:tcPr>
            <w:tcW w:w="6629" w:type="dxa"/>
            <w:vAlign w:val="center"/>
          </w:tcPr>
          <w:p w:rsidR="00E85002" w:rsidRPr="006B5F1B" w:rsidRDefault="00794A51" w:rsidP="00E85002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>
              <w:rPr>
                <w:rFonts w:ascii="Cambria" w:hAnsi="Cambria"/>
                <w:sz w:val="20"/>
                <w:szCs w:val="20"/>
                <w:lang w:val="sr-Cyrl-CS"/>
              </w:rPr>
              <w:t>Potraživanja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za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nenaplaćene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poreze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doprinose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i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neporeske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prihode</w:t>
            </w:r>
          </w:p>
        </w:tc>
        <w:tc>
          <w:tcPr>
            <w:tcW w:w="1701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622.483</w:t>
            </w:r>
          </w:p>
        </w:tc>
        <w:tc>
          <w:tcPr>
            <w:tcW w:w="2126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547.985</w:t>
            </w:r>
          </w:p>
        </w:tc>
      </w:tr>
      <w:tr w:rsidR="00E85002" w:rsidRPr="005D5678" w:rsidTr="00E85002">
        <w:trPr>
          <w:trHeight w:val="644"/>
        </w:trPr>
        <w:tc>
          <w:tcPr>
            <w:tcW w:w="6629" w:type="dxa"/>
            <w:vAlign w:val="center"/>
          </w:tcPr>
          <w:p w:rsidR="00E85002" w:rsidRPr="006B5F1B" w:rsidRDefault="00794A51" w:rsidP="00E85002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>
              <w:rPr>
                <w:rFonts w:ascii="Cambria" w:hAnsi="Cambria"/>
                <w:sz w:val="20"/>
                <w:szCs w:val="20"/>
                <w:lang w:val="sr-Cyrl-CS"/>
              </w:rPr>
              <w:t>Potraživanja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za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poreze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doprinose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i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neporeske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prihode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za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koje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je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produžen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rok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plaćanja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dospijevaju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na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naplatu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u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roku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do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godinu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dana</w:t>
            </w:r>
          </w:p>
        </w:tc>
        <w:tc>
          <w:tcPr>
            <w:tcW w:w="1701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12.828</w:t>
            </w:r>
          </w:p>
        </w:tc>
        <w:tc>
          <w:tcPr>
            <w:tcW w:w="2126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27.854</w:t>
            </w:r>
          </w:p>
        </w:tc>
      </w:tr>
      <w:tr w:rsidR="00E85002" w:rsidRPr="005D5678" w:rsidTr="00E85002">
        <w:trPr>
          <w:trHeight w:val="235"/>
        </w:trPr>
        <w:tc>
          <w:tcPr>
            <w:tcW w:w="6629" w:type="dxa"/>
            <w:vAlign w:val="center"/>
          </w:tcPr>
          <w:p w:rsidR="00E85002" w:rsidRPr="006B5F1B" w:rsidRDefault="00794A51" w:rsidP="00E85002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>
              <w:rPr>
                <w:rFonts w:ascii="Cambria" w:hAnsi="Cambria"/>
                <w:sz w:val="20"/>
                <w:szCs w:val="20"/>
                <w:lang w:val="sr-Cyrl-CS"/>
              </w:rPr>
              <w:t>Ostala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kratkoročna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potraživanja</w:t>
            </w:r>
          </w:p>
        </w:tc>
        <w:tc>
          <w:tcPr>
            <w:tcW w:w="1701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65</w:t>
            </w:r>
          </w:p>
        </w:tc>
        <w:tc>
          <w:tcPr>
            <w:tcW w:w="2126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23.559</w:t>
            </w:r>
          </w:p>
        </w:tc>
      </w:tr>
      <w:tr w:rsidR="00E85002" w:rsidRPr="005D5678" w:rsidTr="00E85002">
        <w:trPr>
          <w:trHeight w:val="474"/>
        </w:trPr>
        <w:tc>
          <w:tcPr>
            <w:tcW w:w="6629" w:type="dxa"/>
            <w:vAlign w:val="bottom"/>
          </w:tcPr>
          <w:p w:rsidR="00E85002" w:rsidRPr="00C17B6B" w:rsidRDefault="00794A51" w:rsidP="00E85002">
            <w:pPr>
              <w:spacing w:after="0"/>
              <w:jc w:val="center"/>
              <w:rPr>
                <w:rFonts w:ascii="Cambria" w:hAnsi="Cambria"/>
                <w:b/>
                <w:sz w:val="20"/>
                <w:szCs w:val="20"/>
                <w:lang w:val="bs-Latn-BA"/>
              </w:rPr>
            </w:pPr>
            <w:r>
              <w:rPr>
                <w:rFonts w:ascii="Cambria" w:hAnsi="Cambria"/>
                <w:b/>
                <w:sz w:val="20"/>
                <w:szCs w:val="20"/>
                <w:lang w:val="sr-Cyrl-CS"/>
              </w:rPr>
              <w:t>Dugoročna</w:t>
            </w:r>
            <w:r w:rsidR="00E85002" w:rsidRPr="006B5F1B">
              <w:rPr>
                <w:rFonts w:ascii="Cambria" w:hAnsi="Cambria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  <w:lang w:val="sr-Cyrl-CS"/>
              </w:rPr>
              <w:t>potraživanja</w:t>
            </w:r>
          </w:p>
        </w:tc>
        <w:tc>
          <w:tcPr>
            <w:tcW w:w="1701" w:type="dxa"/>
            <w:vAlign w:val="bottom"/>
          </w:tcPr>
          <w:p w:rsidR="00E85002" w:rsidRPr="0044458E" w:rsidRDefault="00794A51" w:rsidP="00E85002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>
              <w:rPr>
                <w:rFonts w:ascii="Cambria" w:hAnsi="Cambria"/>
                <w:sz w:val="20"/>
                <w:szCs w:val="20"/>
                <w:lang w:val="sr-Cyrl-CS"/>
              </w:rPr>
              <w:t>Prethodna</w:t>
            </w:r>
            <w:r w:rsidR="00E85002" w:rsidRPr="0044458E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godina</w:t>
            </w:r>
            <w:r w:rsidR="00E85002" w:rsidRPr="0044458E">
              <w:rPr>
                <w:rFonts w:ascii="Cambria" w:hAnsi="Cambria"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KM</w:t>
            </w:r>
            <w:r w:rsidR="00E85002" w:rsidRPr="0044458E">
              <w:rPr>
                <w:rFonts w:ascii="Cambria" w:hAnsi="Cambria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2126" w:type="dxa"/>
            <w:vAlign w:val="bottom"/>
          </w:tcPr>
          <w:p w:rsidR="00E85002" w:rsidRPr="0044458E" w:rsidRDefault="00794A51" w:rsidP="00E85002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>
              <w:rPr>
                <w:rFonts w:ascii="Cambria" w:hAnsi="Cambria"/>
                <w:sz w:val="20"/>
                <w:szCs w:val="20"/>
                <w:lang w:val="sr-Cyrl-CS"/>
              </w:rPr>
              <w:t>Tekuća</w:t>
            </w:r>
            <w:r w:rsidR="00E85002" w:rsidRPr="0044458E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godina</w:t>
            </w:r>
          </w:p>
          <w:p w:rsidR="00E85002" w:rsidRPr="0044458E" w:rsidRDefault="00E85002" w:rsidP="00E85002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44458E">
              <w:rPr>
                <w:rFonts w:ascii="Cambria" w:hAnsi="Cambria"/>
                <w:sz w:val="20"/>
                <w:szCs w:val="20"/>
                <w:lang w:val="sr-Cyrl-CS"/>
              </w:rPr>
              <w:t>(</w:t>
            </w:r>
            <w:r w:rsidR="00794A51">
              <w:rPr>
                <w:rFonts w:ascii="Cambria" w:hAnsi="Cambria"/>
                <w:sz w:val="20"/>
                <w:szCs w:val="20"/>
                <w:lang w:val="sr-Cyrl-CS"/>
              </w:rPr>
              <w:t>KM</w:t>
            </w:r>
            <w:r w:rsidRPr="0044458E">
              <w:rPr>
                <w:rFonts w:ascii="Cambria" w:hAnsi="Cambria"/>
                <w:sz w:val="20"/>
                <w:szCs w:val="20"/>
                <w:lang w:val="sr-Cyrl-CS"/>
              </w:rPr>
              <w:t>)</w:t>
            </w:r>
          </w:p>
        </w:tc>
      </w:tr>
      <w:tr w:rsidR="00E85002" w:rsidRPr="005D5678" w:rsidTr="00E85002">
        <w:trPr>
          <w:trHeight w:val="447"/>
        </w:trPr>
        <w:tc>
          <w:tcPr>
            <w:tcW w:w="6629" w:type="dxa"/>
            <w:vAlign w:val="bottom"/>
          </w:tcPr>
          <w:p w:rsidR="00E85002" w:rsidRPr="006B5F1B" w:rsidRDefault="00794A51" w:rsidP="00E85002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>
              <w:rPr>
                <w:rFonts w:ascii="Cambria" w:hAnsi="Cambria"/>
                <w:sz w:val="20"/>
                <w:szCs w:val="20"/>
                <w:lang w:val="sr-Cyrl-CS"/>
              </w:rPr>
              <w:t>Potraživanja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za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poreze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doprinose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i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neporeske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prihode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za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koje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je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produžen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rok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plaćanja</w:t>
            </w:r>
          </w:p>
        </w:tc>
        <w:tc>
          <w:tcPr>
            <w:tcW w:w="1701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1.090</w:t>
            </w:r>
          </w:p>
        </w:tc>
        <w:tc>
          <w:tcPr>
            <w:tcW w:w="2126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12.486</w:t>
            </w:r>
          </w:p>
        </w:tc>
      </w:tr>
      <w:tr w:rsidR="00E85002" w:rsidRPr="005D5678" w:rsidTr="00E85002">
        <w:trPr>
          <w:trHeight w:val="140"/>
        </w:trPr>
        <w:tc>
          <w:tcPr>
            <w:tcW w:w="6629" w:type="dxa"/>
            <w:vAlign w:val="bottom"/>
          </w:tcPr>
          <w:p w:rsidR="00E85002" w:rsidRPr="006B5F1B" w:rsidRDefault="00794A51" w:rsidP="00E85002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>
              <w:rPr>
                <w:rFonts w:ascii="Cambria" w:hAnsi="Cambria"/>
                <w:sz w:val="20"/>
                <w:szCs w:val="20"/>
                <w:lang w:val="sr-Cyrl-CS"/>
              </w:rPr>
              <w:t>Ostala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dugoročna</w:t>
            </w:r>
            <w:r w:rsidR="00E85002" w:rsidRPr="006B5F1B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potraživanja</w:t>
            </w:r>
          </w:p>
        </w:tc>
        <w:tc>
          <w:tcPr>
            <w:tcW w:w="1701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0</w:t>
            </w:r>
          </w:p>
        </w:tc>
        <w:tc>
          <w:tcPr>
            <w:tcW w:w="2126" w:type="dxa"/>
            <w:vAlign w:val="bottom"/>
          </w:tcPr>
          <w:p w:rsidR="00E85002" w:rsidRPr="007373AB" w:rsidRDefault="007373AB" w:rsidP="00E85002">
            <w:pPr>
              <w:spacing w:after="0"/>
              <w:jc w:val="right"/>
              <w:rPr>
                <w:rFonts w:ascii="Cambria" w:hAnsi="Cambria"/>
                <w:lang w:val="hr-HR"/>
              </w:rPr>
            </w:pPr>
            <w:r>
              <w:rPr>
                <w:rFonts w:ascii="Cambria" w:hAnsi="Cambria"/>
                <w:lang w:val="hr-HR"/>
              </w:rPr>
              <w:t>0</w:t>
            </w:r>
          </w:p>
        </w:tc>
      </w:tr>
    </w:tbl>
    <w:p w:rsidR="00617994" w:rsidRPr="00B46198" w:rsidRDefault="00617994" w:rsidP="00E27398">
      <w:pPr>
        <w:jc w:val="both"/>
        <w:rPr>
          <w:rFonts w:asciiTheme="majorHAnsi" w:hAnsiTheme="majorHAnsi"/>
          <w:color w:val="FF0000"/>
          <w:lang w:val="sr-Cyrl-CS"/>
        </w:rPr>
      </w:pPr>
    </w:p>
    <w:p w:rsidR="00CF0630" w:rsidRPr="004C744E" w:rsidRDefault="00E85002" w:rsidP="00CF0630">
      <w:pPr>
        <w:jc w:val="both"/>
        <w:rPr>
          <w:rFonts w:asciiTheme="majorHAnsi" w:hAnsiTheme="majorHAnsi"/>
          <w:b/>
          <w:lang w:val="sr-Latn-BA"/>
        </w:rPr>
      </w:pPr>
      <w:r>
        <w:rPr>
          <w:rFonts w:asciiTheme="majorHAnsi" w:hAnsiTheme="majorHAnsi"/>
          <w:b/>
          <w:lang w:val="sr-Cyrl-CS"/>
        </w:rPr>
        <w:t>9</w:t>
      </w:r>
      <w:r w:rsidR="00CF0630" w:rsidRPr="004C744E">
        <w:rPr>
          <w:rFonts w:asciiTheme="majorHAnsi" w:hAnsiTheme="majorHAnsi"/>
          <w:b/>
          <w:lang w:val="sr-Cyrl-CS"/>
        </w:rPr>
        <w:t xml:space="preserve">. </w:t>
      </w:r>
      <w:r w:rsidR="00794A51">
        <w:rPr>
          <w:rFonts w:asciiTheme="majorHAnsi" w:hAnsiTheme="majorHAnsi"/>
          <w:b/>
          <w:lang w:val="sr-Cyrl-CS"/>
        </w:rPr>
        <w:t>Rezime</w:t>
      </w:r>
      <w:r w:rsidR="00CF0630" w:rsidRPr="004C744E">
        <w:rPr>
          <w:rFonts w:asciiTheme="majorHAnsi" w:hAnsiTheme="majorHAnsi"/>
          <w:b/>
          <w:lang w:val="sr-Cyrl-CS"/>
        </w:rPr>
        <w:t xml:space="preserve"> (</w:t>
      </w:r>
      <w:r w:rsidR="00794A51">
        <w:rPr>
          <w:rFonts w:asciiTheme="majorHAnsi" w:hAnsiTheme="majorHAnsi"/>
          <w:b/>
          <w:lang w:val="sr-Cyrl-CS"/>
        </w:rPr>
        <w:t>odnos</w:t>
      </w:r>
      <w:r w:rsidR="00CF0630" w:rsidRPr="004C744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budžetskih</w:t>
      </w:r>
      <w:r w:rsidR="00CF0630" w:rsidRPr="004C744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prihoda</w:t>
      </w:r>
      <w:r w:rsidR="00CF0630" w:rsidRPr="004C744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</w:t>
      </w:r>
      <w:r w:rsidR="00CF0630" w:rsidRPr="004C744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primitaka</w:t>
      </w:r>
      <w:r w:rsidR="00CF0630" w:rsidRPr="004C744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</w:t>
      </w:r>
      <w:r w:rsidR="00CF0630" w:rsidRPr="004C744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budžetskih</w:t>
      </w:r>
      <w:r w:rsidR="00CF0630" w:rsidRPr="004C744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rashoda</w:t>
      </w:r>
      <w:r w:rsidR="00CF0630" w:rsidRPr="004C744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</w:t>
      </w:r>
      <w:r w:rsidR="00CF0630" w:rsidRPr="004C744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izdataka</w:t>
      </w:r>
      <w:r w:rsidR="00CF0630" w:rsidRPr="004C744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za</w:t>
      </w:r>
      <w:r w:rsidR="000F18C9" w:rsidRPr="004C744E">
        <w:rPr>
          <w:rFonts w:asciiTheme="majorHAnsi" w:hAnsiTheme="majorHAnsi"/>
          <w:b/>
          <w:lang w:val="sr-Cyrl-CS"/>
        </w:rPr>
        <w:t xml:space="preserve"> </w:t>
      </w:r>
      <w:r w:rsidR="00794A51">
        <w:rPr>
          <w:rFonts w:asciiTheme="majorHAnsi" w:hAnsiTheme="majorHAnsi"/>
          <w:b/>
          <w:lang w:val="sr-Cyrl-CS"/>
        </w:rPr>
        <w:t>period</w:t>
      </w:r>
      <w:r w:rsidR="003F015A" w:rsidRPr="004C744E">
        <w:rPr>
          <w:rFonts w:asciiTheme="majorHAnsi" w:hAnsiTheme="majorHAnsi"/>
          <w:b/>
          <w:lang w:val="sr-Cyrl-CS"/>
        </w:rPr>
        <w:t xml:space="preserve"> 01.</w:t>
      </w:r>
      <w:r w:rsidR="00DC1F72" w:rsidRPr="004C744E">
        <w:rPr>
          <w:rFonts w:asciiTheme="majorHAnsi" w:hAnsiTheme="majorHAnsi"/>
          <w:b/>
          <w:lang w:val="sr-Cyrl-CS"/>
        </w:rPr>
        <w:t xml:space="preserve"> </w:t>
      </w:r>
      <w:r w:rsidR="003F015A" w:rsidRPr="004C744E">
        <w:rPr>
          <w:rFonts w:asciiTheme="majorHAnsi" w:hAnsiTheme="majorHAnsi"/>
          <w:b/>
          <w:lang w:val="sr-Cyrl-CS"/>
        </w:rPr>
        <w:t>01.</w:t>
      </w:r>
      <w:r w:rsidR="00DC1F72" w:rsidRPr="004C744E">
        <w:rPr>
          <w:rFonts w:asciiTheme="majorHAnsi" w:hAnsiTheme="majorHAnsi"/>
          <w:b/>
          <w:lang w:val="sr-Cyrl-CS"/>
        </w:rPr>
        <w:t xml:space="preserve"> </w:t>
      </w:r>
      <w:r w:rsidR="003F015A" w:rsidRPr="004C744E">
        <w:rPr>
          <w:rFonts w:asciiTheme="majorHAnsi" w:hAnsiTheme="majorHAnsi"/>
          <w:b/>
          <w:lang w:val="sr-Cyrl-CS"/>
        </w:rPr>
        <w:t>-</w:t>
      </w:r>
      <w:r w:rsidR="00DC1F72" w:rsidRPr="004C744E">
        <w:rPr>
          <w:rFonts w:asciiTheme="majorHAnsi" w:hAnsiTheme="majorHAnsi"/>
          <w:b/>
          <w:lang w:val="sr-Cyrl-CS"/>
        </w:rPr>
        <w:t xml:space="preserve"> </w:t>
      </w:r>
      <w:r w:rsidR="003F015A" w:rsidRPr="004C744E">
        <w:rPr>
          <w:rFonts w:asciiTheme="majorHAnsi" w:hAnsiTheme="majorHAnsi"/>
          <w:b/>
          <w:lang w:val="sr-Cyrl-CS"/>
        </w:rPr>
        <w:t>3</w:t>
      </w:r>
      <w:r w:rsidR="00394247">
        <w:rPr>
          <w:rFonts w:asciiTheme="majorHAnsi" w:hAnsiTheme="majorHAnsi"/>
          <w:b/>
          <w:lang w:val="hr-HR"/>
        </w:rPr>
        <w:t>1</w:t>
      </w:r>
      <w:r w:rsidR="003F015A" w:rsidRPr="004C744E">
        <w:rPr>
          <w:rFonts w:asciiTheme="majorHAnsi" w:hAnsiTheme="majorHAnsi"/>
          <w:b/>
          <w:lang w:val="sr-Cyrl-CS"/>
        </w:rPr>
        <w:t>.</w:t>
      </w:r>
      <w:r w:rsidR="00DC1F72" w:rsidRPr="004C744E">
        <w:rPr>
          <w:rFonts w:asciiTheme="majorHAnsi" w:hAnsiTheme="majorHAnsi"/>
          <w:b/>
          <w:lang w:val="sr-Cyrl-CS"/>
        </w:rPr>
        <w:t xml:space="preserve"> </w:t>
      </w:r>
      <w:r w:rsidR="00394247">
        <w:rPr>
          <w:rFonts w:asciiTheme="majorHAnsi" w:hAnsiTheme="majorHAnsi"/>
          <w:b/>
          <w:lang w:val="hr-HR"/>
        </w:rPr>
        <w:t>12</w:t>
      </w:r>
      <w:r w:rsidR="00E31261" w:rsidRPr="004C744E">
        <w:rPr>
          <w:rFonts w:asciiTheme="majorHAnsi" w:hAnsiTheme="majorHAnsi"/>
          <w:b/>
          <w:lang w:val="sr-Cyrl-CS"/>
        </w:rPr>
        <w:t>. 20</w:t>
      </w:r>
      <w:r w:rsidR="00863B64" w:rsidRPr="004C744E">
        <w:rPr>
          <w:rFonts w:asciiTheme="majorHAnsi" w:hAnsiTheme="majorHAnsi"/>
          <w:b/>
          <w:lang w:val="sr-Cyrl-CS"/>
        </w:rPr>
        <w:t>2</w:t>
      </w:r>
      <w:r w:rsidR="006143E2" w:rsidRPr="004C744E">
        <w:rPr>
          <w:rFonts w:asciiTheme="majorHAnsi" w:hAnsiTheme="majorHAnsi"/>
          <w:b/>
          <w:lang w:val="sr-Cyrl-CS"/>
        </w:rPr>
        <w:t>1</w:t>
      </w:r>
      <w:r w:rsidR="00252144" w:rsidRPr="004C744E">
        <w:rPr>
          <w:rFonts w:asciiTheme="majorHAnsi" w:hAnsiTheme="majorHAnsi"/>
          <w:b/>
          <w:lang w:val="sr-Cyrl-CS"/>
        </w:rPr>
        <w:t xml:space="preserve">. </w:t>
      </w:r>
      <w:r w:rsidR="00794A51">
        <w:rPr>
          <w:rFonts w:asciiTheme="majorHAnsi" w:hAnsiTheme="majorHAnsi"/>
          <w:b/>
          <w:lang w:val="sr-Cyrl-CS"/>
        </w:rPr>
        <w:t>godine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6662"/>
        <w:gridCol w:w="2268"/>
      </w:tblGrid>
      <w:tr w:rsidR="004C744E" w:rsidRPr="004C744E" w:rsidTr="00DC7CD6">
        <w:trPr>
          <w:trHeight w:val="889"/>
        </w:trPr>
        <w:tc>
          <w:tcPr>
            <w:tcW w:w="851" w:type="dxa"/>
            <w:vAlign w:val="center"/>
          </w:tcPr>
          <w:p w:rsidR="00CF0630" w:rsidRPr="004C744E" w:rsidRDefault="00794A51" w:rsidP="00940F55">
            <w:pPr>
              <w:spacing w:after="0"/>
              <w:jc w:val="center"/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Redni</w:t>
            </w:r>
            <w:r w:rsidR="00CF0630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broj</w:t>
            </w:r>
          </w:p>
        </w:tc>
        <w:tc>
          <w:tcPr>
            <w:tcW w:w="6662" w:type="dxa"/>
            <w:vAlign w:val="center"/>
          </w:tcPr>
          <w:p w:rsidR="00CF0630" w:rsidRPr="004C744E" w:rsidRDefault="00794A51" w:rsidP="00940F55">
            <w:pPr>
              <w:spacing w:after="0"/>
              <w:jc w:val="center"/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Ukupna</w:t>
            </w:r>
            <w:r w:rsidR="00CF0630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budžetska</w:t>
            </w:r>
            <w:r w:rsidR="00CF0630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sredstva</w:t>
            </w:r>
            <w:r w:rsidR="00CF0630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i</w:t>
            </w:r>
            <w:r w:rsidR="00CF0630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ukupna</w:t>
            </w:r>
            <w:r w:rsidR="00CF0630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potrošnja</w:t>
            </w:r>
            <w:r w:rsidR="00CF0630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po</w:t>
            </w:r>
            <w:r w:rsidR="00CF0630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svim</w:t>
            </w:r>
            <w:r w:rsidR="00CF0630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računovodstvenim</w:t>
            </w:r>
            <w:r w:rsidR="00CF0630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fondovima</w:t>
            </w:r>
          </w:p>
        </w:tc>
        <w:tc>
          <w:tcPr>
            <w:tcW w:w="2268" w:type="dxa"/>
            <w:vAlign w:val="center"/>
          </w:tcPr>
          <w:p w:rsidR="00CF0630" w:rsidRPr="004C744E" w:rsidRDefault="00794A51" w:rsidP="00940F55">
            <w:pPr>
              <w:spacing w:after="0"/>
              <w:jc w:val="center"/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Realizacija</w:t>
            </w:r>
            <w:r w:rsidR="00E31261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01.01.-3</w:t>
            </w:r>
            <w:r w:rsidR="00E85002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1</w:t>
            </w:r>
            <w:r w:rsidR="003F015A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.</w:t>
            </w:r>
            <w:r w:rsidR="00E85002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12</w:t>
            </w:r>
            <w:r w:rsidR="00E31261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. 20</w:t>
            </w:r>
            <w:r w:rsidR="00863B64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2</w:t>
            </w:r>
            <w:r w:rsidR="006143E2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1</w:t>
            </w:r>
            <w:r w:rsidR="00651031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g</w:t>
            </w:r>
            <w:r w:rsidR="00651031" w:rsidRPr="004C744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.</w:t>
            </w:r>
          </w:p>
        </w:tc>
      </w:tr>
      <w:tr w:rsidR="004C744E" w:rsidRPr="004C744E" w:rsidTr="00C87D8E">
        <w:trPr>
          <w:trHeight w:val="411"/>
        </w:trPr>
        <w:tc>
          <w:tcPr>
            <w:tcW w:w="851" w:type="dxa"/>
            <w:vAlign w:val="center"/>
          </w:tcPr>
          <w:p w:rsidR="00CF0630" w:rsidRPr="004C744E" w:rsidRDefault="00CF0630" w:rsidP="00940F55">
            <w:pPr>
              <w:jc w:val="center"/>
              <w:rPr>
                <w:rFonts w:asciiTheme="majorHAnsi" w:hAnsiTheme="majorHAnsi"/>
                <w:lang w:val="sr-Cyrl-CS"/>
              </w:rPr>
            </w:pPr>
            <w:r w:rsidRPr="004C744E">
              <w:rPr>
                <w:rFonts w:asciiTheme="majorHAnsi" w:hAnsiTheme="majorHAnsi"/>
                <w:lang w:val="sr-Cyrl-CS"/>
              </w:rPr>
              <w:t>1.</w:t>
            </w:r>
          </w:p>
        </w:tc>
        <w:tc>
          <w:tcPr>
            <w:tcW w:w="6662" w:type="dxa"/>
            <w:vAlign w:val="bottom"/>
          </w:tcPr>
          <w:p w:rsidR="00CF0630" w:rsidRPr="004C744E" w:rsidRDefault="00794A51" w:rsidP="00940F55">
            <w:pPr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Ostvareni</w:t>
            </w:r>
            <w:r w:rsidR="00CF0630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budžetski</w:t>
            </w:r>
            <w:r w:rsidR="00CF0630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prihodi</w:t>
            </w:r>
            <w:r w:rsidR="00CF0630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CF0630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primici</w:t>
            </w:r>
            <w:r w:rsidR="00CF0630" w:rsidRPr="004C744E">
              <w:rPr>
                <w:rFonts w:asciiTheme="majorHAnsi" w:hAnsiTheme="majorHAnsi"/>
                <w:lang w:val="sr-Cyrl-CS"/>
              </w:rPr>
              <w:t xml:space="preserve"> - </w:t>
            </w:r>
            <w:r>
              <w:rPr>
                <w:rFonts w:asciiTheme="majorHAnsi" w:hAnsiTheme="majorHAnsi"/>
                <w:lang w:val="sr-Cyrl-CS"/>
              </w:rPr>
              <w:t>Fond</w:t>
            </w:r>
            <w:r w:rsidR="00CF0630" w:rsidRPr="004C744E">
              <w:rPr>
                <w:rFonts w:asciiTheme="majorHAnsi" w:hAnsiTheme="majorHAnsi"/>
                <w:lang w:val="sr-Cyrl-CS"/>
              </w:rPr>
              <w:t xml:space="preserve"> 01</w:t>
            </w:r>
          </w:p>
        </w:tc>
        <w:tc>
          <w:tcPr>
            <w:tcW w:w="2268" w:type="dxa"/>
            <w:vAlign w:val="bottom"/>
          </w:tcPr>
          <w:p w:rsidR="00CF0630" w:rsidRPr="004C744E" w:rsidRDefault="00E85002" w:rsidP="00940F55">
            <w:pPr>
              <w:ind w:hanging="108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23.546.958,63</w:t>
            </w:r>
          </w:p>
        </w:tc>
      </w:tr>
      <w:tr w:rsidR="004C744E" w:rsidRPr="004C744E" w:rsidTr="00940F55">
        <w:trPr>
          <w:trHeight w:val="599"/>
        </w:trPr>
        <w:tc>
          <w:tcPr>
            <w:tcW w:w="851" w:type="dxa"/>
            <w:vAlign w:val="center"/>
          </w:tcPr>
          <w:p w:rsidR="00CF0630" w:rsidRPr="004C744E" w:rsidRDefault="00E31261" w:rsidP="00940F55">
            <w:pPr>
              <w:jc w:val="center"/>
              <w:rPr>
                <w:rFonts w:asciiTheme="majorHAnsi" w:hAnsiTheme="majorHAnsi"/>
                <w:lang w:val="sr-Cyrl-CS"/>
              </w:rPr>
            </w:pPr>
            <w:r w:rsidRPr="004C744E">
              <w:rPr>
                <w:rFonts w:asciiTheme="majorHAnsi" w:hAnsiTheme="majorHAnsi"/>
                <w:lang w:val="sr-Cyrl-CS"/>
              </w:rPr>
              <w:t>2</w:t>
            </w:r>
            <w:r w:rsidR="00CF0630" w:rsidRPr="004C744E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CF0630" w:rsidRPr="004C744E" w:rsidRDefault="00794A51" w:rsidP="00940F55">
            <w:pPr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Cyrl-CS"/>
              </w:rPr>
              <w:t>Ostvareni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ostali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prihodi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primici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(</w:t>
            </w:r>
            <w:r>
              <w:rPr>
                <w:rFonts w:asciiTheme="majorHAnsi" w:hAnsiTheme="majorHAnsi"/>
                <w:lang w:val="sr-Cyrl-CS"/>
              </w:rPr>
              <w:t>koji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se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evidentiraju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u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Glavnoj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knjizi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trezora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, </w:t>
            </w:r>
            <w:r>
              <w:rPr>
                <w:rFonts w:asciiTheme="majorHAnsi" w:hAnsiTheme="majorHAnsi"/>
                <w:lang w:val="sr-Cyrl-CS"/>
              </w:rPr>
              <w:t>a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nisu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planirani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budžetom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) - </w:t>
            </w:r>
            <w:r>
              <w:rPr>
                <w:rFonts w:asciiTheme="majorHAnsi" w:hAnsiTheme="majorHAnsi"/>
                <w:lang w:val="sr-Cyrl-CS"/>
              </w:rPr>
              <w:t>Fond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05</w:t>
            </w:r>
          </w:p>
        </w:tc>
        <w:tc>
          <w:tcPr>
            <w:tcW w:w="2268" w:type="dxa"/>
            <w:vAlign w:val="bottom"/>
          </w:tcPr>
          <w:p w:rsidR="00CF0630" w:rsidRPr="00E85002" w:rsidRDefault="00E85002" w:rsidP="00940F55">
            <w:pPr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40.256,30</w:t>
            </w:r>
          </w:p>
        </w:tc>
      </w:tr>
      <w:tr w:rsidR="004C744E" w:rsidRPr="004C744E" w:rsidTr="00C87D8E">
        <w:tc>
          <w:tcPr>
            <w:tcW w:w="851" w:type="dxa"/>
            <w:vAlign w:val="center"/>
          </w:tcPr>
          <w:p w:rsidR="00CF0630" w:rsidRPr="004C744E" w:rsidRDefault="00E31261" w:rsidP="00940F55">
            <w:pPr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4C744E">
              <w:rPr>
                <w:rFonts w:asciiTheme="majorHAnsi" w:hAnsiTheme="majorHAnsi"/>
                <w:b/>
                <w:lang w:val="sr-Cyrl-CS"/>
              </w:rPr>
              <w:t>3</w:t>
            </w:r>
            <w:r w:rsidR="00CF0630" w:rsidRPr="004C744E">
              <w:rPr>
                <w:rFonts w:asciiTheme="majorHAnsi" w:hAnsiTheme="majorHAnsi"/>
                <w:b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CF0630" w:rsidRPr="004C744E" w:rsidRDefault="00794A51" w:rsidP="00940F55">
            <w:pPr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Ukupno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ostvarena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sredstva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(1+2</w:t>
            </w:r>
            <w:r w:rsidR="00043E71" w:rsidRPr="004C744E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CF0630" w:rsidRPr="00E85002" w:rsidRDefault="00E85002" w:rsidP="00940F55">
            <w:pPr>
              <w:ind w:hanging="108"/>
              <w:jc w:val="right"/>
              <w:rPr>
                <w:rFonts w:asciiTheme="majorHAnsi" w:hAnsiTheme="majorHAnsi"/>
                <w:b/>
                <w:lang w:val="bs-Cyrl-BA"/>
              </w:rPr>
            </w:pPr>
            <w:r>
              <w:rPr>
                <w:rFonts w:asciiTheme="majorHAnsi" w:hAnsiTheme="majorHAnsi"/>
                <w:b/>
                <w:lang w:val="bs-Cyrl-BA"/>
              </w:rPr>
              <w:t>23.587.214,93</w:t>
            </w:r>
          </w:p>
        </w:tc>
      </w:tr>
      <w:tr w:rsidR="004C744E" w:rsidRPr="004C744E" w:rsidTr="00272561">
        <w:tc>
          <w:tcPr>
            <w:tcW w:w="851" w:type="dxa"/>
            <w:vAlign w:val="center"/>
          </w:tcPr>
          <w:p w:rsidR="00CF0630" w:rsidRPr="004C744E" w:rsidRDefault="00CF0630" w:rsidP="00940F55">
            <w:pPr>
              <w:jc w:val="center"/>
              <w:rPr>
                <w:rFonts w:asciiTheme="majorHAnsi" w:hAnsiTheme="majorHAnsi"/>
                <w:lang w:val="sr-Cyrl-CS"/>
              </w:rPr>
            </w:pPr>
            <w:r w:rsidRPr="004C744E">
              <w:rPr>
                <w:rFonts w:asciiTheme="majorHAnsi" w:hAnsiTheme="majorHAnsi"/>
                <w:lang w:val="sr-Cyrl-CS"/>
              </w:rPr>
              <w:t>5.</w:t>
            </w:r>
          </w:p>
        </w:tc>
        <w:tc>
          <w:tcPr>
            <w:tcW w:w="6662" w:type="dxa"/>
            <w:vAlign w:val="bottom"/>
          </w:tcPr>
          <w:p w:rsidR="00CF0630" w:rsidRPr="004C744E" w:rsidRDefault="00794A51" w:rsidP="00940F55">
            <w:pPr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Ostvareni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budžetski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rashodi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izdaci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- </w:t>
            </w:r>
            <w:r>
              <w:rPr>
                <w:rFonts w:asciiTheme="majorHAnsi" w:hAnsiTheme="majorHAnsi"/>
                <w:lang w:val="sr-Cyrl-CS"/>
              </w:rPr>
              <w:t>Fond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01</w:t>
            </w:r>
          </w:p>
        </w:tc>
        <w:tc>
          <w:tcPr>
            <w:tcW w:w="2268" w:type="dxa"/>
            <w:vAlign w:val="bottom"/>
          </w:tcPr>
          <w:p w:rsidR="00CF0630" w:rsidRPr="00C50437" w:rsidRDefault="00DF4D48" w:rsidP="00940F55">
            <w:pPr>
              <w:ind w:hanging="108"/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sr-Cyrl-CS"/>
              </w:rPr>
              <w:t>19.544.</w:t>
            </w:r>
            <w:r w:rsidR="00C50437">
              <w:rPr>
                <w:rFonts w:asciiTheme="majorHAnsi" w:hAnsiTheme="majorHAnsi"/>
                <w:lang w:val="hr-HR"/>
              </w:rPr>
              <w:t>501,59</w:t>
            </w:r>
          </w:p>
        </w:tc>
      </w:tr>
      <w:tr w:rsidR="004C744E" w:rsidRPr="004C744E" w:rsidTr="00C87D8E">
        <w:trPr>
          <w:trHeight w:val="682"/>
        </w:trPr>
        <w:tc>
          <w:tcPr>
            <w:tcW w:w="851" w:type="dxa"/>
            <w:vAlign w:val="center"/>
          </w:tcPr>
          <w:p w:rsidR="00CF0630" w:rsidRPr="004C744E" w:rsidRDefault="00E31261" w:rsidP="00940F55">
            <w:pPr>
              <w:jc w:val="center"/>
              <w:rPr>
                <w:rFonts w:asciiTheme="majorHAnsi" w:hAnsiTheme="majorHAnsi"/>
                <w:lang w:val="sr-Cyrl-CS"/>
              </w:rPr>
            </w:pPr>
            <w:r w:rsidRPr="004C744E">
              <w:rPr>
                <w:rFonts w:asciiTheme="majorHAnsi" w:hAnsiTheme="majorHAnsi"/>
                <w:lang w:val="sr-Cyrl-CS"/>
              </w:rPr>
              <w:t>6</w:t>
            </w:r>
            <w:r w:rsidR="00CF0630" w:rsidRPr="004C744E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CF0630" w:rsidRPr="004C744E" w:rsidRDefault="00794A51" w:rsidP="00940F55">
            <w:pPr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Cyrl-CS"/>
              </w:rPr>
              <w:t>Ostvareni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ostali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rashodi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izdaci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(</w:t>
            </w:r>
            <w:r>
              <w:rPr>
                <w:rFonts w:asciiTheme="majorHAnsi" w:hAnsiTheme="majorHAnsi"/>
                <w:lang w:val="sr-Cyrl-CS"/>
              </w:rPr>
              <w:t>koji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su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evidentirani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u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Glavnoj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knjizi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trezora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, </w:t>
            </w:r>
            <w:r>
              <w:rPr>
                <w:rFonts w:asciiTheme="majorHAnsi" w:hAnsiTheme="majorHAnsi"/>
                <w:lang w:val="sr-Cyrl-CS"/>
              </w:rPr>
              <w:t>a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nisu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planirani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budžetom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) - </w:t>
            </w:r>
            <w:r>
              <w:rPr>
                <w:rFonts w:asciiTheme="majorHAnsi" w:hAnsiTheme="majorHAnsi"/>
                <w:lang w:val="sr-Cyrl-CS"/>
              </w:rPr>
              <w:t>Fond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05</w:t>
            </w:r>
          </w:p>
        </w:tc>
        <w:tc>
          <w:tcPr>
            <w:tcW w:w="2268" w:type="dxa"/>
            <w:vAlign w:val="bottom"/>
          </w:tcPr>
          <w:p w:rsidR="00CF0630" w:rsidRPr="00DF4D48" w:rsidRDefault="00DF4D48" w:rsidP="00940F55">
            <w:pPr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40.256,30</w:t>
            </w:r>
          </w:p>
        </w:tc>
      </w:tr>
      <w:tr w:rsidR="004C744E" w:rsidRPr="004C744E" w:rsidTr="00C87D8E">
        <w:tc>
          <w:tcPr>
            <w:tcW w:w="851" w:type="dxa"/>
            <w:vAlign w:val="center"/>
          </w:tcPr>
          <w:p w:rsidR="00043E71" w:rsidRPr="004C744E" w:rsidRDefault="00E31261" w:rsidP="00940F55">
            <w:pPr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4C744E">
              <w:rPr>
                <w:rFonts w:asciiTheme="majorHAnsi" w:hAnsiTheme="majorHAnsi"/>
                <w:b/>
                <w:lang w:val="sr-Cyrl-CS"/>
              </w:rPr>
              <w:t>7</w:t>
            </w:r>
            <w:r w:rsidR="00043E71" w:rsidRPr="004C744E">
              <w:rPr>
                <w:rFonts w:asciiTheme="majorHAnsi" w:hAnsiTheme="majorHAnsi"/>
                <w:b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043E71" w:rsidRPr="004C744E" w:rsidRDefault="00794A51" w:rsidP="00940F55">
            <w:pPr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Ukupno</w:t>
            </w:r>
            <w:r w:rsidR="00043E71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ostvareni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rashodi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i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izdaci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(5+6</w:t>
            </w:r>
            <w:r w:rsidR="00043E71" w:rsidRPr="004C744E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043E71" w:rsidRPr="00C50437" w:rsidRDefault="00DF4D48" w:rsidP="00940F55">
            <w:pPr>
              <w:ind w:hanging="108"/>
              <w:jc w:val="right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bs-Cyrl-BA"/>
              </w:rPr>
              <w:t>19.584.</w:t>
            </w:r>
            <w:r w:rsidR="00C50437">
              <w:rPr>
                <w:rFonts w:asciiTheme="majorHAnsi" w:hAnsiTheme="majorHAnsi"/>
                <w:b/>
                <w:lang w:val="hr-HR"/>
              </w:rPr>
              <w:t>757</w:t>
            </w:r>
            <w:r>
              <w:rPr>
                <w:rFonts w:asciiTheme="majorHAnsi" w:hAnsiTheme="majorHAnsi"/>
                <w:b/>
                <w:lang w:val="bs-Cyrl-BA"/>
              </w:rPr>
              <w:t>,8</w:t>
            </w:r>
            <w:r w:rsidR="00C50437">
              <w:rPr>
                <w:rFonts w:asciiTheme="majorHAnsi" w:hAnsiTheme="majorHAnsi"/>
                <w:b/>
                <w:lang w:val="hr-HR"/>
              </w:rPr>
              <w:t>9</w:t>
            </w:r>
          </w:p>
        </w:tc>
      </w:tr>
      <w:tr w:rsidR="004C744E" w:rsidRPr="004C744E" w:rsidTr="00940F55">
        <w:trPr>
          <w:trHeight w:val="569"/>
        </w:trPr>
        <w:tc>
          <w:tcPr>
            <w:tcW w:w="851" w:type="dxa"/>
            <w:vAlign w:val="center"/>
          </w:tcPr>
          <w:p w:rsidR="00043E71" w:rsidRPr="004C744E" w:rsidRDefault="00E31261" w:rsidP="00940F55">
            <w:pPr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4C744E">
              <w:rPr>
                <w:rFonts w:asciiTheme="majorHAnsi" w:hAnsiTheme="majorHAnsi"/>
                <w:b/>
                <w:lang w:val="sr-Cyrl-CS"/>
              </w:rPr>
              <w:t>8</w:t>
            </w:r>
            <w:r w:rsidR="00043E71" w:rsidRPr="004C744E">
              <w:rPr>
                <w:rFonts w:asciiTheme="majorHAnsi" w:hAnsiTheme="majorHAnsi"/>
                <w:b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043E71" w:rsidRPr="004C744E" w:rsidRDefault="00043E71" w:rsidP="00940F55">
            <w:pPr>
              <w:rPr>
                <w:rFonts w:asciiTheme="majorHAnsi" w:hAnsiTheme="majorHAnsi"/>
                <w:b/>
                <w:lang w:val="sr-Cyrl-CS"/>
              </w:rPr>
            </w:pPr>
            <w:r w:rsidRPr="004C744E">
              <w:rPr>
                <w:rFonts w:asciiTheme="majorHAnsi" w:hAnsiTheme="majorHAnsi"/>
                <w:b/>
                <w:lang w:val="sr-Cyrl-CS"/>
              </w:rPr>
              <w:t xml:space="preserve">% </w:t>
            </w:r>
            <w:r w:rsidR="00794A51">
              <w:rPr>
                <w:rFonts w:asciiTheme="majorHAnsi" w:hAnsiTheme="majorHAnsi"/>
                <w:b/>
                <w:lang w:val="sr-Cyrl-CS"/>
              </w:rPr>
              <w:t>ostvarenja</w:t>
            </w:r>
            <w:r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ukupnih</w:t>
            </w:r>
            <w:r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rashoda</w:t>
            </w:r>
            <w:r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u</w:t>
            </w:r>
            <w:r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odnosu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na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ostvarena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94A51">
              <w:rPr>
                <w:rFonts w:asciiTheme="majorHAnsi" w:hAnsiTheme="majorHAnsi"/>
                <w:b/>
                <w:lang w:val="sr-Cyrl-CS"/>
              </w:rPr>
              <w:t>sredstva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(7/3</w:t>
            </w:r>
            <w:r w:rsidRPr="004C744E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043E71" w:rsidRPr="00DF4D48" w:rsidRDefault="00DF4D48" w:rsidP="00940F55">
            <w:pPr>
              <w:jc w:val="right"/>
              <w:rPr>
                <w:rFonts w:asciiTheme="majorHAnsi" w:hAnsiTheme="majorHAnsi"/>
                <w:b/>
                <w:lang w:val="bs-Cyrl-BA"/>
              </w:rPr>
            </w:pPr>
            <w:r>
              <w:rPr>
                <w:rFonts w:asciiTheme="majorHAnsi" w:hAnsiTheme="majorHAnsi"/>
                <w:b/>
                <w:lang w:val="bs-Cyrl-BA"/>
              </w:rPr>
              <w:t>83,03</w:t>
            </w:r>
          </w:p>
        </w:tc>
      </w:tr>
      <w:tr w:rsidR="004C744E" w:rsidRPr="004C744E" w:rsidTr="00C87D8E">
        <w:tc>
          <w:tcPr>
            <w:tcW w:w="851" w:type="dxa"/>
            <w:vAlign w:val="center"/>
          </w:tcPr>
          <w:p w:rsidR="00043E71" w:rsidRPr="004C744E" w:rsidRDefault="00E31261" w:rsidP="00940F55">
            <w:pPr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4C744E">
              <w:rPr>
                <w:rFonts w:asciiTheme="majorHAnsi" w:hAnsiTheme="majorHAnsi"/>
                <w:b/>
                <w:lang w:val="sr-Cyrl-CS"/>
              </w:rPr>
              <w:t>9</w:t>
            </w:r>
            <w:r w:rsidR="00043E71" w:rsidRPr="004C744E">
              <w:rPr>
                <w:rFonts w:asciiTheme="majorHAnsi" w:hAnsiTheme="majorHAnsi"/>
                <w:b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043E71" w:rsidRPr="004C744E" w:rsidRDefault="00794A51" w:rsidP="00940F55">
            <w:pPr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Konsolidovani</w:t>
            </w:r>
            <w:r w:rsidR="00043E71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suficit</w:t>
            </w:r>
            <w:r w:rsidR="006143E2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Budžeta</w:t>
            </w:r>
            <w:r w:rsidR="006143E2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grada</w:t>
            </w:r>
            <w:r w:rsidR="00863B64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Derventa</w:t>
            </w:r>
            <w:r w:rsidR="00863B64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za</w:t>
            </w:r>
            <w:r w:rsidR="00863B64" w:rsidRPr="004C744E">
              <w:rPr>
                <w:rFonts w:asciiTheme="majorHAnsi" w:hAnsiTheme="majorHAnsi"/>
                <w:b/>
                <w:lang w:val="sr-Cyrl-CS"/>
              </w:rPr>
              <w:t xml:space="preserve"> 202</w:t>
            </w:r>
            <w:r w:rsidR="006143E2" w:rsidRPr="004C744E">
              <w:rPr>
                <w:rFonts w:asciiTheme="majorHAnsi" w:hAnsiTheme="majorHAnsi"/>
                <w:b/>
                <w:lang w:val="sr-Cyrl-CS"/>
              </w:rPr>
              <w:t>1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. </w:t>
            </w:r>
            <w:r>
              <w:rPr>
                <w:rFonts w:asciiTheme="majorHAnsi" w:hAnsiTheme="majorHAnsi"/>
                <w:b/>
                <w:lang w:val="sr-Cyrl-CS"/>
              </w:rPr>
              <w:t>godinu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(</w:t>
            </w:r>
            <w:r>
              <w:rPr>
                <w:rFonts w:asciiTheme="majorHAnsi" w:hAnsiTheme="majorHAnsi"/>
                <w:b/>
                <w:lang w:val="sr-Cyrl-CS"/>
              </w:rPr>
              <w:t>red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>.</w:t>
            </w:r>
            <w:r>
              <w:rPr>
                <w:rFonts w:asciiTheme="majorHAnsi" w:hAnsiTheme="majorHAnsi"/>
                <w:b/>
                <w:lang w:val="sr-Cyrl-CS"/>
              </w:rPr>
              <w:t>broj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3-</w:t>
            </w:r>
            <w:r>
              <w:rPr>
                <w:rFonts w:asciiTheme="majorHAnsi" w:hAnsiTheme="majorHAnsi"/>
                <w:b/>
                <w:lang w:val="sr-Cyrl-CS"/>
              </w:rPr>
              <w:t>red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>.</w:t>
            </w:r>
            <w:r>
              <w:rPr>
                <w:rFonts w:asciiTheme="majorHAnsi" w:hAnsiTheme="majorHAnsi"/>
                <w:b/>
                <w:lang w:val="sr-Cyrl-CS"/>
              </w:rPr>
              <w:t>br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.7, </w:t>
            </w:r>
            <w:r>
              <w:rPr>
                <w:rFonts w:asciiTheme="majorHAnsi" w:hAnsiTheme="majorHAnsi"/>
                <w:b/>
                <w:lang w:val="sr-Cyrl-CS"/>
              </w:rPr>
              <w:t>odnosno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zbir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redova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 xml:space="preserve"> 10</w:t>
            </w:r>
            <w:r w:rsidR="00043E71" w:rsidRPr="004C744E">
              <w:rPr>
                <w:rFonts w:asciiTheme="majorHAnsi" w:hAnsiTheme="majorHAnsi"/>
                <w:b/>
                <w:lang w:val="sr-Cyrl-CS"/>
              </w:rPr>
              <w:t>+1</w:t>
            </w:r>
            <w:r w:rsidR="00935145" w:rsidRPr="004C744E">
              <w:rPr>
                <w:rFonts w:asciiTheme="majorHAnsi" w:hAnsiTheme="majorHAnsi"/>
                <w:b/>
                <w:lang w:val="sr-Cyrl-CS"/>
              </w:rPr>
              <w:t>1</w:t>
            </w:r>
            <w:r w:rsidR="00043E71" w:rsidRPr="004C744E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043E71" w:rsidRPr="00C50437" w:rsidRDefault="00DF4D48" w:rsidP="00940F55">
            <w:pPr>
              <w:jc w:val="right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bs-Cyrl-BA"/>
              </w:rPr>
              <w:t>4.002.</w:t>
            </w:r>
            <w:r w:rsidR="00C50437">
              <w:rPr>
                <w:rFonts w:asciiTheme="majorHAnsi" w:hAnsiTheme="majorHAnsi"/>
                <w:b/>
                <w:lang w:val="hr-HR"/>
              </w:rPr>
              <w:t>457</w:t>
            </w:r>
            <w:r>
              <w:rPr>
                <w:rFonts w:asciiTheme="majorHAnsi" w:hAnsiTheme="majorHAnsi"/>
                <w:b/>
                <w:lang w:val="bs-Cyrl-BA"/>
              </w:rPr>
              <w:t>,0</w:t>
            </w:r>
            <w:r w:rsidR="00C50437">
              <w:rPr>
                <w:rFonts w:asciiTheme="majorHAnsi" w:hAnsiTheme="majorHAnsi"/>
                <w:b/>
                <w:lang w:val="hr-HR"/>
              </w:rPr>
              <w:t>4</w:t>
            </w:r>
          </w:p>
        </w:tc>
      </w:tr>
      <w:tr w:rsidR="004C744E" w:rsidRPr="004C744E" w:rsidTr="00C87D8E">
        <w:tc>
          <w:tcPr>
            <w:tcW w:w="851" w:type="dxa"/>
            <w:vAlign w:val="center"/>
          </w:tcPr>
          <w:p w:rsidR="00043E71" w:rsidRPr="004C744E" w:rsidRDefault="00E31261" w:rsidP="00940F55">
            <w:pPr>
              <w:jc w:val="center"/>
              <w:rPr>
                <w:rFonts w:asciiTheme="majorHAnsi" w:hAnsiTheme="majorHAnsi"/>
                <w:lang w:val="sr-Cyrl-CS"/>
              </w:rPr>
            </w:pPr>
            <w:r w:rsidRPr="004C744E">
              <w:rPr>
                <w:rFonts w:asciiTheme="majorHAnsi" w:hAnsiTheme="majorHAnsi"/>
                <w:lang w:val="sr-Cyrl-CS"/>
              </w:rPr>
              <w:t>10</w:t>
            </w:r>
            <w:r w:rsidR="00043E71" w:rsidRPr="004C744E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043E71" w:rsidRPr="004C744E" w:rsidRDefault="00794A51" w:rsidP="00940F55">
            <w:pPr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Suficit</w:t>
            </w:r>
            <w:r w:rsidR="0065103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Fonda</w:t>
            </w:r>
            <w:r w:rsidR="00651031" w:rsidRPr="004C744E">
              <w:rPr>
                <w:rFonts w:asciiTheme="majorHAnsi" w:hAnsiTheme="majorHAnsi"/>
                <w:lang w:val="sr-Cyrl-CS"/>
              </w:rPr>
              <w:t xml:space="preserve"> 01 </w:t>
            </w:r>
            <w:r w:rsidR="00043E71" w:rsidRPr="004C744E">
              <w:rPr>
                <w:rFonts w:asciiTheme="majorHAnsi" w:hAnsiTheme="majorHAnsi"/>
                <w:lang w:val="sr-Cyrl-CS"/>
              </w:rPr>
              <w:t xml:space="preserve"> (</w:t>
            </w:r>
            <w:r>
              <w:rPr>
                <w:rFonts w:asciiTheme="majorHAnsi" w:hAnsiTheme="majorHAnsi"/>
                <w:lang w:val="sr-Cyrl-CS"/>
              </w:rPr>
              <w:t>red</w:t>
            </w:r>
            <w:r w:rsidR="00A052D8" w:rsidRPr="004C744E">
              <w:rPr>
                <w:rFonts w:asciiTheme="majorHAnsi" w:hAnsiTheme="majorHAnsi"/>
                <w:lang w:val="sr-Cyrl-CS"/>
              </w:rPr>
              <w:t>.</w:t>
            </w:r>
            <w:r>
              <w:rPr>
                <w:rFonts w:asciiTheme="majorHAnsi" w:hAnsiTheme="majorHAnsi"/>
                <w:lang w:val="sr-Cyrl-CS"/>
              </w:rPr>
              <w:t>br</w:t>
            </w:r>
            <w:r w:rsidR="00A052D8" w:rsidRPr="004C744E">
              <w:rPr>
                <w:rFonts w:asciiTheme="majorHAnsi" w:hAnsiTheme="majorHAnsi"/>
                <w:lang w:val="sr-Cyrl-CS"/>
              </w:rPr>
              <w:t>.1-</w:t>
            </w:r>
            <w:r>
              <w:rPr>
                <w:rFonts w:asciiTheme="majorHAnsi" w:hAnsiTheme="majorHAnsi"/>
                <w:lang w:val="sr-Cyrl-CS"/>
              </w:rPr>
              <w:t>red</w:t>
            </w:r>
            <w:r w:rsidR="00A052D8" w:rsidRPr="004C744E">
              <w:rPr>
                <w:rFonts w:asciiTheme="majorHAnsi" w:hAnsiTheme="majorHAnsi"/>
                <w:lang w:val="sr-Cyrl-CS"/>
              </w:rPr>
              <w:t>.</w:t>
            </w:r>
            <w:r>
              <w:rPr>
                <w:rFonts w:asciiTheme="majorHAnsi" w:hAnsiTheme="majorHAnsi"/>
                <w:lang w:val="sr-Cyrl-CS"/>
              </w:rPr>
              <w:t>br</w:t>
            </w:r>
            <w:r w:rsidR="00A052D8" w:rsidRPr="004C744E">
              <w:rPr>
                <w:rFonts w:asciiTheme="majorHAnsi" w:hAnsiTheme="majorHAnsi"/>
                <w:lang w:val="sr-Cyrl-CS"/>
              </w:rPr>
              <w:t>.5</w:t>
            </w:r>
            <w:r w:rsidR="00043E71" w:rsidRPr="004C744E">
              <w:rPr>
                <w:rFonts w:asciiTheme="majorHAnsi" w:hAnsiTheme="majorHAnsi"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043E71" w:rsidRPr="00C50437" w:rsidRDefault="00DF4D48" w:rsidP="00940F55">
            <w:pPr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bs-Cyrl-BA"/>
              </w:rPr>
              <w:t>4.002.</w:t>
            </w:r>
            <w:r w:rsidR="00C50437">
              <w:rPr>
                <w:rFonts w:asciiTheme="majorHAnsi" w:hAnsiTheme="majorHAnsi"/>
                <w:lang w:val="hr-HR"/>
              </w:rPr>
              <w:t>457</w:t>
            </w:r>
            <w:r>
              <w:rPr>
                <w:rFonts w:asciiTheme="majorHAnsi" w:hAnsiTheme="majorHAnsi"/>
                <w:lang w:val="bs-Cyrl-BA"/>
              </w:rPr>
              <w:t>,0</w:t>
            </w:r>
            <w:r w:rsidR="00C50437">
              <w:rPr>
                <w:rFonts w:asciiTheme="majorHAnsi" w:hAnsiTheme="majorHAnsi"/>
                <w:lang w:val="hr-HR"/>
              </w:rPr>
              <w:t>4</w:t>
            </w:r>
          </w:p>
        </w:tc>
      </w:tr>
      <w:tr w:rsidR="004C744E" w:rsidRPr="004C744E" w:rsidTr="00C87D8E">
        <w:tc>
          <w:tcPr>
            <w:tcW w:w="851" w:type="dxa"/>
            <w:vAlign w:val="center"/>
          </w:tcPr>
          <w:p w:rsidR="00043E71" w:rsidRPr="004C744E" w:rsidRDefault="00E31261" w:rsidP="00940F55">
            <w:pPr>
              <w:jc w:val="center"/>
              <w:rPr>
                <w:rFonts w:asciiTheme="majorHAnsi" w:hAnsiTheme="majorHAnsi"/>
                <w:lang w:val="sr-Cyrl-CS"/>
              </w:rPr>
            </w:pPr>
            <w:r w:rsidRPr="004C744E">
              <w:rPr>
                <w:rFonts w:asciiTheme="majorHAnsi" w:hAnsiTheme="majorHAnsi"/>
                <w:lang w:val="sr-Cyrl-CS"/>
              </w:rPr>
              <w:t>11</w:t>
            </w:r>
            <w:r w:rsidR="00043E71" w:rsidRPr="004C744E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043E71" w:rsidRPr="004C744E" w:rsidRDefault="00794A51" w:rsidP="00940F55">
            <w:pPr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Suficit</w:t>
            </w:r>
            <w:r w:rsidR="00651031" w:rsidRPr="004C744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Fonda</w:t>
            </w:r>
            <w:r w:rsidR="00651031" w:rsidRPr="004C744E">
              <w:rPr>
                <w:rFonts w:asciiTheme="majorHAnsi" w:hAnsiTheme="majorHAnsi"/>
                <w:lang w:val="sr-Cyrl-CS"/>
              </w:rPr>
              <w:t xml:space="preserve"> 05 </w:t>
            </w:r>
            <w:r w:rsidR="00DC7CD6" w:rsidRPr="004C744E">
              <w:rPr>
                <w:rFonts w:asciiTheme="majorHAnsi" w:hAnsiTheme="majorHAnsi"/>
                <w:lang w:val="sr-Cyrl-CS"/>
              </w:rPr>
              <w:t xml:space="preserve"> (</w:t>
            </w:r>
            <w:r>
              <w:rPr>
                <w:rFonts w:asciiTheme="majorHAnsi" w:hAnsiTheme="majorHAnsi"/>
                <w:lang w:val="sr-Cyrl-CS"/>
              </w:rPr>
              <w:t>red</w:t>
            </w:r>
            <w:r w:rsidR="00DC7CD6" w:rsidRPr="004C744E">
              <w:rPr>
                <w:rFonts w:asciiTheme="majorHAnsi" w:hAnsiTheme="majorHAnsi"/>
                <w:lang w:val="sr-Cyrl-CS"/>
              </w:rPr>
              <w:t>.</w:t>
            </w:r>
            <w:r>
              <w:rPr>
                <w:rFonts w:asciiTheme="majorHAnsi" w:hAnsiTheme="majorHAnsi"/>
                <w:lang w:val="sr-Cyrl-CS"/>
              </w:rPr>
              <w:t>br</w:t>
            </w:r>
            <w:r w:rsidR="00DC7CD6" w:rsidRPr="004C744E">
              <w:rPr>
                <w:rFonts w:asciiTheme="majorHAnsi" w:hAnsiTheme="majorHAnsi"/>
                <w:lang w:val="sr-Cyrl-CS"/>
              </w:rPr>
              <w:t>.2-</w:t>
            </w:r>
            <w:r>
              <w:rPr>
                <w:rFonts w:asciiTheme="majorHAnsi" w:hAnsiTheme="majorHAnsi"/>
                <w:lang w:val="sr-Cyrl-CS"/>
              </w:rPr>
              <w:t>red</w:t>
            </w:r>
            <w:r w:rsidR="00DC7CD6" w:rsidRPr="004C744E">
              <w:rPr>
                <w:rFonts w:asciiTheme="majorHAnsi" w:hAnsiTheme="majorHAnsi"/>
                <w:lang w:val="sr-Cyrl-CS"/>
              </w:rPr>
              <w:t>.</w:t>
            </w:r>
            <w:r>
              <w:rPr>
                <w:rFonts w:asciiTheme="majorHAnsi" w:hAnsiTheme="majorHAnsi"/>
                <w:lang w:val="sr-Cyrl-CS"/>
              </w:rPr>
              <w:t>br</w:t>
            </w:r>
            <w:r w:rsidR="00DC7CD6" w:rsidRPr="004C744E">
              <w:rPr>
                <w:rFonts w:asciiTheme="majorHAnsi" w:hAnsiTheme="majorHAnsi"/>
                <w:lang w:val="sr-Cyrl-CS"/>
              </w:rPr>
              <w:t>.6</w:t>
            </w:r>
            <w:r w:rsidR="00043E71" w:rsidRPr="004C744E">
              <w:rPr>
                <w:rFonts w:asciiTheme="majorHAnsi" w:hAnsiTheme="majorHAnsi"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043E71" w:rsidRPr="00653C0B" w:rsidRDefault="00653C0B" w:rsidP="00940F55">
            <w:pPr>
              <w:jc w:val="right"/>
              <w:rPr>
                <w:rFonts w:asciiTheme="majorHAnsi" w:hAnsiTheme="majorHAnsi"/>
                <w:lang w:val="hr-HR"/>
              </w:rPr>
            </w:pPr>
            <w:r>
              <w:rPr>
                <w:rFonts w:asciiTheme="majorHAnsi" w:hAnsiTheme="majorHAnsi"/>
                <w:lang w:val="hr-HR"/>
              </w:rPr>
              <w:t>0,00</w:t>
            </w:r>
          </w:p>
        </w:tc>
      </w:tr>
    </w:tbl>
    <w:p w:rsidR="006C5D30" w:rsidRPr="004C744E" w:rsidRDefault="00794A51" w:rsidP="00505BDA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Odnos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695DE2" w:rsidRPr="004C744E">
        <w:rPr>
          <w:rFonts w:asciiTheme="majorHAnsi" w:hAnsiTheme="majorHAnsi"/>
          <w:lang w:val="sr-Cyrl-CS"/>
        </w:rPr>
        <w:t xml:space="preserve"> 01.01.-</w:t>
      </w:r>
      <w:r w:rsidR="00394247">
        <w:rPr>
          <w:rFonts w:asciiTheme="majorHAnsi" w:hAnsiTheme="majorHAnsi"/>
          <w:lang w:val="hr-HR"/>
        </w:rPr>
        <w:t>31</w:t>
      </w:r>
      <w:r w:rsidR="00695DE2" w:rsidRPr="004C744E">
        <w:rPr>
          <w:rFonts w:asciiTheme="majorHAnsi" w:hAnsiTheme="majorHAnsi"/>
          <w:lang w:val="sr-Cyrl-CS"/>
        </w:rPr>
        <w:t>.</w:t>
      </w:r>
      <w:r w:rsidR="00394247">
        <w:rPr>
          <w:rFonts w:asciiTheme="majorHAnsi" w:hAnsiTheme="majorHAnsi"/>
          <w:lang w:val="hr-HR"/>
        </w:rPr>
        <w:t>12</w:t>
      </w:r>
      <w:r w:rsidR="00695DE2" w:rsidRPr="004C744E">
        <w:rPr>
          <w:rFonts w:asciiTheme="majorHAnsi" w:hAnsiTheme="majorHAnsi"/>
          <w:lang w:val="sr-Cyrl-CS"/>
        </w:rPr>
        <w:t>.20</w:t>
      </w:r>
      <w:r w:rsidR="00863B64" w:rsidRPr="004C744E">
        <w:rPr>
          <w:rFonts w:asciiTheme="majorHAnsi" w:hAnsiTheme="majorHAnsi"/>
          <w:lang w:val="sr-Cyrl-CS"/>
        </w:rPr>
        <w:t>2</w:t>
      </w:r>
      <w:r w:rsidR="006143E2" w:rsidRPr="004C744E">
        <w:rPr>
          <w:rFonts w:asciiTheme="majorHAnsi" w:hAnsiTheme="majorHAnsi"/>
          <w:lang w:val="sr-Cyrl-CS"/>
        </w:rPr>
        <w:t>1</w:t>
      </w:r>
      <w:r w:rsidR="00DB08B2" w:rsidRPr="004C744E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fonda</w:t>
      </w:r>
      <w:r w:rsidR="000920B6" w:rsidRPr="004C744E">
        <w:rPr>
          <w:rFonts w:asciiTheme="majorHAnsi" w:hAnsiTheme="majorHAnsi"/>
          <w:lang w:val="sr-Cyrl-CS"/>
        </w:rPr>
        <w:t xml:space="preserve"> 01 (</w:t>
      </w:r>
      <w:r>
        <w:rPr>
          <w:rFonts w:asciiTheme="majorHAnsi" w:hAnsiTheme="majorHAnsi"/>
          <w:lang w:val="sr-Cyrl-CS"/>
        </w:rPr>
        <w:t>koji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koristi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iskazivanje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vezi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usvojenim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budžetom</w:t>
      </w:r>
      <w:r w:rsidR="000920B6" w:rsidRPr="004C744E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prikazan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vidu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razlike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ostvarenih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izvršenih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0920B6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fonda</w:t>
      </w:r>
      <w:r w:rsidR="00DB08B2" w:rsidRPr="004C744E">
        <w:rPr>
          <w:rFonts w:asciiTheme="majorHAnsi" w:hAnsiTheme="majorHAnsi"/>
          <w:lang w:val="sr-Cyrl-CS"/>
        </w:rPr>
        <w:t xml:space="preserve"> 01 </w:t>
      </w:r>
      <w:r>
        <w:rPr>
          <w:rFonts w:asciiTheme="majorHAnsi" w:hAnsiTheme="majorHAnsi"/>
          <w:lang w:val="sr-Cyrl-CS"/>
        </w:rPr>
        <w:t>i</w:t>
      </w:r>
      <w:r w:rsidR="00DB08B2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DB08B2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723399" w:rsidRPr="004C744E">
        <w:rPr>
          <w:rFonts w:asciiTheme="majorHAnsi" w:hAnsiTheme="majorHAnsi"/>
          <w:lang w:val="sr-Cyrl-CS"/>
        </w:rPr>
        <w:t xml:space="preserve"> </w:t>
      </w:r>
      <w:r w:rsidR="00653C0B">
        <w:rPr>
          <w:rFonts w:asciiTheme="majorHAnsi" w:hAnsiTheme="majorHAnsi"/>
          <w:lang w:val="hr-HR"/>
        </w:rPr>
        <w:t xml:space="preserve"> </w:t>
      </w:r>
      <w:r w:rsidR="00DF4D48">
        <w:rPr>
          <w:rFonts w:asciiTheme="majorHAnsi" w:hAnsiTheme="majorHAnsi"/>
          <w:lang w:val="hr-HR"/>
        </w:rPr>
        <w:t>4.002.</w:t>
      </w:r>
      <w:r w:rsidR="00C50437">
        <w:rPr>
          <w:rFonts w:asciiTheme="majorHAnsi" w:hAnsiTheme="majorHAnsi"/>
          <w:lang w:val="hr-HR"/>
        </w:rPr>
        <w:t>457</w:t>
      </w:r>
      <w:r w:rsidR="00DF4D48">
        <w:rPr>
          <w:rFonts w:asciiTheme="majorHAnsi" w:hAnsiTheme="majorHAnsi"/>
          <w:lang w:val="hr-HR"/>
        </w:rPr>
        <w:t>,0</w:t>
      </w:r>
      <w:r w:rsidR="00C50437">
        <w:rPr>
          <w:rFonts w:asciiTheme="majorHAnsi" w:hAnsiTheme="majorHAnsi"/>
          <w:lang w:val="hr-HR"/>
        </w:rPr>
        <w:t>4</w:t>
      </w:r>
      <w:r w:rsidR="006143E2" w:rsidRPr="004C74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505BDA" w:rsidRPr="004C744E">
        <w:rPr>
          <w:rFonts w:asciiTheme="majorHAnsi" w:hAnsiTheme="majorHAnsi"/>
          <w:lang w:val="sr-Cyrl-CS"/>
        </w:rPr>
        <w:t>.</w:t>
      </w:r>
    </w:p>
    <w:p w:rsidR="007C273A" w:rsidRPr="00B46198" w:rsidRDefault="007C273A" w:rsidP="006C5D30">
      <w:pPr>
        <w:rPr>
          <w:rFonts w:asciiTheme="majorHAnsi" w:hAnsiTheme="majorHAnsi"/>
          <w:color w:val="FF0000"/>
          <w:lang w:val="sr-Cyrl-BA"/>
        </w:rPr>
        <w:sectPr w:rsidR="007C273A" w:rsidRPr="00B46198" w:rsidSect="00D93284">
          <w:footerReference w:type="default" r:id="rId10"/>
          <w:pgSz w:w="11906" w:h="16838"/>
          <w:pgMar w:top="1418" w:right="992" w:bottom="1134" w:left="1134" w:header="709" w:footer="709" w:gutter="0"/>
          <w:cols w:space="708"/>
          <w:docGrid w:linePitch="360"/>
        </w:sectPr>
      </w:pPr>
    </w:p>
    <w:tbl>
      <w:tblPr>
        <w:tblW w:w="1567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8"/>
        <w:gridCol w:w="6750"/>
        <w:gridCol w:w="1613"/>
        <w:gridCol w:w="1559"/>
        <w:gridCol w:w="1559"/>
        <w:gridCol w:w="1540"/>
        <w:gridCol w:w="870"/>
        <w:gridCol w:w="797"/>
      </w:tblGrid>
      <w:tr w:rsidR="009C7E82" w:rsidRPr="009C7E82" w:rsidTr="009C7E82">
        <w:trPr>
          <w:trHeight w:val="285"/>
        </w:trPr>
        <w:tc>
          <w:tcPr>
            <w:tcW w:w="156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 xml:space="preserve">  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GRADA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DERVENTA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-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OPŠTI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DIO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C7E82" w:rsidRPr="009C7E82" w:rsidTr="009C7E82">
        <w:trPr>
          <w:trHeight w:val="12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ind w:right="-98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Ekonomski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Opis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2020.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Rebalans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Rebalans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Indeks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  <w:t>6/4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17.241.913,59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17.555.394,00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17.555.394,00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19.527.221,74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111,2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710000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Poreski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9.227.879,99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10.025.000,00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10.025.000,00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10.925.958,63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109,0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dohodak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dobit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137,29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15,90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712000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Doprinosi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713000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samostalnih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806.613,47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750.083,47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112,0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714000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690.688,40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711.475,37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100,2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715000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promet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proizvoda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98,28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716000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Carine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uvozne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dažbine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717000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Indirektni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prikuplјeni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preko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UIO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7.694.991,84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9.403.418,70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109,3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719000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poreski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35.363,84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60.866,91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135,3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720000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Neporeski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6.289.791,91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6.438.394,00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6.438.394,00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6.781.210,23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105,3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pozitivnih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kursnih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536.325,83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286.500,00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286.500,00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418.758,68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146,2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takse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pružanja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5.643.787,74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6.036.894,00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6.036.894,00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6.219.712,74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103,0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723000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Novčane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kazne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5.775,00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115,5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728000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12.440,17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12.426,39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124,3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729000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neporeski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92.413,17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124.537,42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124,5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730000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231.104,89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175.742,01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103,4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231.104,89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175.742,01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103,4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780000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1.493.136,80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922.000,00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1.644.310,87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178,3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različitih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807.276,80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922.000,00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1.644.310,87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178,3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788000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685.860,00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13.135.561,14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15.574.498,00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15.555.148,00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14.025.318,45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90,1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410000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Tekući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13.060.518,67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15.330.325,00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15.307.129,00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13.972.298,06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91,1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6.806.863,27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7.540.481,00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7.538.227,00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7.081.237,32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93,9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korišćenja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2.698.485,03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3.197.901,00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3.183.900,00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2.878.915,00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90,0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135.951,42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113.500,00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113.050,00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99.494,24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87,7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Subvencije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309.352,85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499.300,00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499.300,00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407.251,84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81,6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1.105.711,12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1.424.000,00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1.425.500,00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1.280.680,01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89,9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opština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gradova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1.939.689,25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2.407.133,00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2.407.133,00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2.179.552,02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90,5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417000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institucije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34.599,00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61.010,00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53.019,00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33.650,36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55,2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419000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sudskim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29.866,73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11.517,27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13,2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480000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75.042,47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96.100,00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103.368,00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53.020,39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55,2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različitih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75.042,47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96.100,00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103.368,00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53.020,39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55,2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488000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* * * *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rezerva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148.073,00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144.651,00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BRUTO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SUFICIT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/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DEFICIT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4.106.352,45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1.980.896,00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2.000.246,00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5.501.903,29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277,7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NETO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(I+II-III-IV)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-1.473.764,98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-4.533.830,00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-4.549.680,00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-4.021.328,26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88,7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810000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981.097,38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387.512,49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107,6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proizvedenu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812000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813000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neproizvedenu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947.847,10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345.229,25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106,2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814000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namijenjene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obustavlјenih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poslovanja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815000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strateške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816000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učinaka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ambalaže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29.250,28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40.283,24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115,1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880000</w:t>
            </w:r>
          </w:p>
        </w:tc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II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transakcija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ili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6.843,50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7.419,00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148,4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881000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6.843,50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7.419,00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148,4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>510000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III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2.461.705,86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4.898.830,00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4.914.680,00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4.416.259,75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90,1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proizvedenu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2.236.724,71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4.390.330,00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4.397.180,00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4.004.045,21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91,2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512000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neproizvedenu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86.900,00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86.900,00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1.024,00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1,2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514000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namjenjenu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515000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strateške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ambalaže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224.981,15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421.600,00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430.600,00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411.190,54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97,5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518000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tuđim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nekretninama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postrojenjima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580000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IV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transakcija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ili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SUFICIT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/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DEFICIT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+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2.632.587,47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-2.552.934,00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-2.549.434,00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1.480.575,03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-58,0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NETO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FINANSIRANјE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+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Ž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+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+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-489.946,63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2.552.934,00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2.549.434,00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2.521.882,01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98,8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NETO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FINANSIJSKE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(I-II)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55.775,74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65.344,00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100,5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910000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finansijske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55.775,74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65.344,00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100,5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55.677,54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65.339,41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100,5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918000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4,59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610000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II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finansijsku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618000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transkacija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Ž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NETO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ZADUŽIVANјE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(I-II)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-860.251,05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-932.400,00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-933.704,00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-890.660,92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zaduživanja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zaduživanja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928000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zaduživanja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transkacija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620000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II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otplatu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860.251,05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932.400,00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933.704,00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890.660,92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95,5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831.240,27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902.950,00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861.372,99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95,4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628000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dugova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29.010,78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30.754,00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29.287,93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98,0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NETO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(I-II)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-42.709,21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-2.363,00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-4.559,00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91.111,14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-3.855,7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>930000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160.426,47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266.000,00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266.000,00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303.373,61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114,1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53.740,22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58.611,10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117,2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938000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106.686,25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244.762,51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113,3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630000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II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203.135,68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268.363,00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270.559,00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212.262,47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79,1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69.069,51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107.061,00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108.861,00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66.119,63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61,8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638000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134.066,17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161.302,00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161.698,00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146.142,84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90,6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NEUTROŠENA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NAMJENSKA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SREDSTVA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NERASPOREĐENI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SUFICIT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RANIJIH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PERIODA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357.237,89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3.422.697,00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3.422.697,00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3.256.087,79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95,1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RAZLIKA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FINANSIRANјU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+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2.142.640,84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4.002.457,04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</w:tbl>
    <w:p w:rsidR="00DA412D" w:rsidRPr="009C7E82" w:rsidRDefault="00DA412D" w:rsidP="00676617">
      <w:pPr>
        <w:rPr>
          <w:rFonts w:asciiTheme="majorHAnsi" w:hAnsiTheme="majorHAnsi"/>
          <w:sz w:val="20"/>
          <w:szCs w:val="20"/>
          <w:lang w:val="hr-HR"/>
        </w:rPr>
      </w:pPr>
    </w:p>
    <w:p w:rsidR="00091063" w:rsidRDefault="00091063" w:rsidP="00676617">
      <w:pPr>
        <w:rPr>
          <w:rFonts w:asciiTheme="majorHAnsi" w:hAnsiTheme="majorHAnsi"/>
          <w:sz w:val="20"/>
          <w:szCs w:val="20"/>
          <w:lang w:val="sr-Cyrl-CS"/>
        </w:rPr>
      </w:pPr>
    </w:p>
    <w:tbl>
      <w:tblPr>
        <w:tblW w:w="157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81"/>
        <w:gridCol w:w="5944"/>
        <w:gridCol w:w="1564"/>
        <w:gridCol w:w="1701"/>
        <w:gridCol w:w="1756"/>
        <w:gridCol w:w="1540"/>
        <w:gridCol w:w="1099"/>
        <w:gridCol w:w="851"/>
      </w:tblGrid>
      <w:tr w:rsidR="009C7E82" w:rsidRPr="009C7E82" w:rsidTr="009C7E82">
        <w:trPr>
          <w:trHeight w:val="285"/>
        </w:trPr>
        <w:tc>
          <w:tcPr>
            <w:tcW w:w="15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-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C7E82" w:rsidRPr="009C7E82" w:rsidTr="009C7E82">
        <w:trPr>
          <w:trHeight w:val="11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Ekonomski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2020.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Rebalans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Rebalans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Indeks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  <w:t>6/4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</w:tr>
      <w:tr w:rsidR="009C7E82" w:rsidRPr="009C7E82" w:rsidTr="009C7E82">
        <w:trPr>
          <w:trHeight w:val="285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17.241.913,59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17.555.394,00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17.555.394,00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19.527.221,74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111,2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710000</w:t>
            </w: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h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9.227.879,99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10.025.000,00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10.025.000,00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10.925.958,63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109,0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711000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dohodak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dobit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15,90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dohodak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137,29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15,90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dobit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pravnih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lica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711300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dobitaka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712000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Doprinosi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osiguranje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712100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Doprinosi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713000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samostalnih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806.613,47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670.000,00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670.000,00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750.083,47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112,0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713100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samostalnih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806.613,47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670.000,00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670.000,00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750.083,47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112,0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714000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690.688,40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711.475,37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714100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690.688,40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711.475,37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714200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naslјeđe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poklone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714300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714900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715000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promet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proizvoda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85,15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98,28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715100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promet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proizvoda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85,15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98,28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715200</w:t>
            </w:r>
          </w:p>
        </w:tc>
        <w:tc>
          <w:tcPr>
            <w:tcW w:w="5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promet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715300</w:t>
            </w: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Akcize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716000</w:t>
            </w: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Carine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uvozne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dažbine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716100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Carine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uvozne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dažbine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717000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Indirektni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prikuplјeni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preko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UIO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7.694.991,84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9.403.418,70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109,3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717100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Indirektni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prikuplјeni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preko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UIO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zbirno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7.694.991,84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9.403.418,70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109,3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719000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35.363,84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60.866,91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135,3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719100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poreski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35.363,84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60.866,91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135,3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720000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h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6.289.791,91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6.438.394,00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6.438.394,00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6.781.210,23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105,3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721000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pozitivnih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kursnih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razlika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536.325,83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286.500,00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286.500,00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418.758,68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146,2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dividende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sličnih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prava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zakupa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rente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536.325,83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286.500,00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286.500,00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418.758,68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146,2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721300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gotovinu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gotovinske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ekvivalente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721400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derivata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721600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realizovanih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pozitivnih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kursnih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razlika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aktivnosti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722000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Naknade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takse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pružanja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javnih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5.643.787,74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6.036.894,00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6.036.894,00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6.219.712,74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103,0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Administrativne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takse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172.841,65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125.000,00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136.493,08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109,2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Sudske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takse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722300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takse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470.030,40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459.380,00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459.380,00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446.101,86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97,1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722400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raznim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osnovama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1.146.241,72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933.000,00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933.000,00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1.116.857,96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119,7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pružanja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3.854.673,97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4.519.514,00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4.519.514,00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4.520.259,84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723000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Novčane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kazne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4.825,00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5.775,00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115,5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723100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Novčane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kazne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4.825,00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5.775,00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115,5</w:t>
            </w:r>
          </w:p>
        </w:tc>
      </w:tr>
      <w:tr w:rsidR="009C7E82" w:rsidRPr="009C7E82" w:rsidTr="009C7E82">
        <w:trPr>
          <w:trHeight w:val="57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728000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12.440,17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12.426,39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124,3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728100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728200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12.440,17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12.426,39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124,3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729000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neporeski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92.413,17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124.537,42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124,5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729100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neporeski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92.413,17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124.537,42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124,5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730000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231.104,89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175.742,01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103,4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731000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231.104,89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175.742,01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103,4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731100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inostranstva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17.460,38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1.926,49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731200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zemlјe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213.644,51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173.815,52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102,2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780000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1.493.136,80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922.000,00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922.000,00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1.644.310,87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178,3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787000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807.276,80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922.000,00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922.000,00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1.644.310,87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178,3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787100</w:t>
            </w: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države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entiteta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803.899,96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921.000,00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921.000,00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1.643.673,70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178,5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787300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samouprave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3.376,84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564,57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56,5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787400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fondova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72,60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787900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788000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iste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685.860,00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788100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685.860,00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987.940,88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365.000,00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394.931,49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108,2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810000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981.097,38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360.000,00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387.512,49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107,6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811000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objekte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opremu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811300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biološku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811400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811900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proizvedenu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812000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812100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813000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neproizvedenu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947.847,10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325.000,00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345.229,25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106,2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813100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947.847,10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325.000,00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345.229,25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106,2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813200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podzemna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površinska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nalazišta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813300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prirodna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dobra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813900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neproizvedenu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814000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prodaje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namijenjene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prodaji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obustavlјenih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poslovanja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814100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namijenjene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obustavlјenih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poslovanja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815000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strateške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815100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strateške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816000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učinaka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29.250,28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40.283,24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115,1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816100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učinaka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ambalaže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29.250,28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40.283,24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115,1</w:t>
            </w:r>
          </w:p>
        </w:tc>
      </w:tr>
      <w:tr w:rsidR="009C7E82" w:rsidRPr="009C7E82" w:rsidTr="009C7E82">
        <w:trPr>
          <w:trHeight w:val="67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880000</w:t>
            </w: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6.843,50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7.419,00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148,4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881000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6.843,50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7.419,00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148,4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881100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881200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6.843,50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7.419,00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148,4</w:t>
            </w:r>
          </w:p>
        </w:tc>
      </w:tr>
      <w:tr w:rsidR="009C7E82" w:rsidRPr="009C7E82" w:rsidTr="009C7E82">
        <w:trPr>
          <w:trHeight w:val="285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UKUPNI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18.229.854,47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17.920.394,00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17.920.394,00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19.922.153,23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111,2</w:t>
            </w:r>
          </w:p>
        </w:tc>
      </w:tr>
    </w:tbl>
    <w:p w:rsidR="00091063" w:rsidRPr="009C7E82" w:rsidRDefault="00091063" w:rsidP="00676617">
      <w:pPr>
        <w:rPr>
          <w:rFonts w:asciiTheme="majorHAnsi" w:hAnsiTheme="majorHAnsi"/>
          <w:sz w:val="20"/>
          <w:szCs w:val="20"/>
          <w:lang w:val="sr-Cyrl-CS"/>
        </w:rPr>
      </w:pP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81"/>
        <w:gridCol w:w="5949"/>
        <w:gridCol w:w="1559"/>
        <w:gridCol w:w="1560"/>
        <w:gridCol w:w="1756"/>
        <w:gridCol w:w="1540"/>
        <w:gridCol w:w="1245"/>
        <w:gridCol w:w="703"/>
      </w:tblGrid>
      <w:tr w:rsidR="009C7E82" w:rsidRPr="009C7E82" w:rsidTr="009C7E82">
        <w:trPr>
          <w:trHeight w:val="285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GRADA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DERVENTA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-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RASHODI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C7E82" w:rsidRPr="009C7E82" w:rsidTr="009C7E82">
        <w:trPr>
          <w:trHeight w:val="157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>Ekonomski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2020.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Rebalans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Rebalans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Indeks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  <w:t>6/4</w:t>
            </w:r>
          </w:p>
        </w:tc>
      </w:tr>
      <w:tr w:rsidR="009C7E82" w:rsidRPr="009C7E82" w:rsidTr="009C7E82">
        <w:trPr>
          <w:trHeight w:val="31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</w:tr>
      <w:tr w:rsidR="009C7E82" w:rsidRPr="009C7E82" w:rsidTr="009C7E82">
        <w:trPr>
          <w:trHeight w:val="285"/>
        </w:trPr>
        <w:tc>
          <w:tcPr>
            <w:tcW w:w="7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13.135.561,14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15.574.498,00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15.555.148,00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14.025.318,45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90,1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410000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ć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h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13.060.518,67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15.330.325,00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15.307.129,00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13.972.298,06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91,1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6.806.863,27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7.540.481,00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7.538.227,00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7.081.237,32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93,9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5.927.523,60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6.450.408,00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6.447.454,00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6.081.522,42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94,3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670.654,63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785.783,00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788.123,00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751.984,17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95,7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131.987,87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151.470,00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149.830,00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115.757,26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76,4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76.697,17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152.820,00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152.820,00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131.973,47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86,4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412000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2.698.485,03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3.197.901,00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3.183.900,00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2.878.915,00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zakupa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437.859,14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516.774,00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516.158,00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496.232,68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96,0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112.328,46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126.967,00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130.017,00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119.502,59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94,1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59.413,65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117.010,00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115.550,00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80.108,92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68,5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418.570,80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462.562,00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448.874,00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416.032,86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89,9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74.683,32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103.892,00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103.979,00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88.803,04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85,5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231.890,17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291.637,00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288.065,00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249.729,42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85,6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životne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488.636,05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578.000,00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578.000,00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516.394,00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89,3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875.103,44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999.859,00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1.002.057,00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912.111,49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135.951,42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113.500,00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113.050,00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99.494,24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87,7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derivata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134.863,72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113.400,00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112.950,00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99.464,15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87,7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413400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inostranstva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413700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servisiranja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413800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negativnih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kursnih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razlika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aktivnosti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zateznih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1.087,70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30,09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30,1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414000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Subvencije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309.352,85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499.300,00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499.300,00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407.251,84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81,6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Subvencije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309.352,85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499.300,00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499.300,00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407.251,84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81,6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1.105.711,12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1.424.000,00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1.425.500,00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1.280.680,01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89,9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inostranstvo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1.105.711,12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1.424.000,00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1.425.500,00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1.280.680,01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89,9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Republike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1.939.689,25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2.407.133,00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2.407.133,00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2.179.552,02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90,5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opština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1.629.681,69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2.066.633,00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2.066.633,00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1.851.758,79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89,6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pružaocima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opština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310.007,56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340.500,00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340.500,00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327.793,23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96,3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417000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institucije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obaveznog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socijalnog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417100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penzijskog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417200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zdravstvenog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417300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nezaposlenosti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417400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dječije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57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418000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34.599,00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61.010,00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53.019,00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33.650,36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55,2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13.498,14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27.100,00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20.978,00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11.996,78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21.100,86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33.910,00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32.041,00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21.653,58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63,9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419000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sudskim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29.866,73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87.000,00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87.000,00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11.517,27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sudskim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29.866,73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11.517,27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480000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75.042,47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96.100,00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103.368,00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53.020,39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55,2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75.042,47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96.100,00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103.368,00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53.020,39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55,2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487100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državi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entitetu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2.649,16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10.068,00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10.067,42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359,6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samouprave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12.281,64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653,63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32,7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fondovima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60.111,67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91.300,00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91.300,00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42.299,34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46,3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487900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488000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iste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488100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Budžetska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rezerva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148.073,00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144.651,00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rezerva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148.073,00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144.651,00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7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2.461.705,86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4.898.830,00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4.914.680,00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4.416.259,75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90,1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510000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2.461.705,86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4.898.830,00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4.914.680,00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4.416.259,75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90,1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2.236.724,71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4.390.330,00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4.397.180,00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4.004.045,21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91,2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1.817.680,90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3.775.742,00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3.641.042,00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3.310.839,52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87,7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314.610,04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255.533,00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396.733,00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369.435,97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144,6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99.268,23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259.155,00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259.505,00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241.409,69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biološku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5.165,54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11.400,00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11.395,80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511600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nematerijalnu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proizvedenu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83.500,00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70.964,23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512000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512100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513000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neproizvedenu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86.900,00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86.900,00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1.024,00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1,2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1.024,00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1,3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pobolјšanje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podzemnih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površinskih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nalazišta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513400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pobolјšanje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podzemnih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površinskih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nalazišta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513500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prirodnih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513600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pobolјšanje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prirodnih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513700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nematerijalnu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neproizvedenu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6.900,00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514000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namjenjenu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prodaji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514100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namjenjenu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515000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strateške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515100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strateške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224.981,15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421.600,00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430.600,00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411.190,54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97,5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ambalaže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224.981,15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421.600,00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430.600,00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411.190,54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97,5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518000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ulaganje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tuđim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nekretninama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postrojenjima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opremi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518100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tuđim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nekretninama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postrojenjima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42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580000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581000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581100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581200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C7E82"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7E82" w:rsidRPr="009C7E82" w:rsidTr="009C7E82">
        <w:trPr>
          <w:trHeight w:val="285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E82" w:rsidRPr="009C7E82" w:rsidRDefault="00794A51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UKUPNI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RASHODI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9C7E82"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15.597.267,00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20.473.328,00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20.469.828,00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18.441.578,20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E82" w:rsidRPr="009C7E82" w:rsidRDefault="009C7E82" w:rsidP="009C7E82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E82" w:rsidRPr="009C7E82" w:rsidRDefault="009C7E82" w:rsidP="009C7E82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C7E82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90,1</w:t>
            </w:r>
          </w:p>
        </w:tc>
      </w:tr>
    </w:tbl>
    <w:p w:rsidR="00091063" w:rsidRPr="009C7E82" w:rsidRDefault="00091063" w:rsidP="00676617">
      <w:pPr>
        <w:rPr>
          <w:rFonts w:asciiTheme="majorHAnsi" w:hAnsiTheme="majorHAnsi"/>
          <w:sz w:val="20"/>
          <w:szCs w:val="20"/>
          <w:lang w:val="sr-Cyrl-CS"/>
        </w:rPr>
      </w:pPr>
    </w:p>
    <w:p w:rsidR="00091063" w:rsidRDefault="00091063" w:rsidP="00676617">
      <w:pPr>
        <w:rPr>
          <w:rFonts w:asciiTheme="majorHAnsi" w:hAnsiTheme="majorHAnsi"/>
          <w:sz w:val="20"/>
          <w:szCs w:val="20"/>
          <w:lang w:val="sr-Cyrl-CS"/>
        </w:rPr>
      </w:pPr>
    </w:p>
    <w:p w:rsidR="00091063" w:rsidRDefault="00091063" w:rsidP="00676617">
      <w:pPr>
        <w:rPr>
          <w:rFonts w:asciiTheme="majorHAnsi" w:hAnsiTheme="majorHAnsi"/>
          <w:sz w:val="20"/>
          <w:szCs w:val="20"/>
          <w:lang w:val="sr-Cyrl-CS"/>
        </w:rPr>
      </w:pPr>
    </w:p>
    <w:p w:rsidR="00091063" w:rsidRDefault="00091063" w:rsidP="00676617">
      <w:pPr>
        <w:rPr>
          <w:rFonts w:asciiTheme="majorHAnsi" w:hAnsiTheme="majorHAnsi"/>
          <w:sz w:val="20"/>
          <w:szCs w:val="20"/>
          <w:lang w:val="sr-Cyrl-CS"/>
        </w:rPr>
      </w:pPr>
    </w:p>
    <w:p w:rsidR="00091063" w:rsidRDefault="00091063" w:rsidP="00676617">
      <w:pPr>
        <w:rPr>
          <w:rFonts w:asciiTheme="majorHAnsi" w:hAnsiTheme="majorHAnsi"/>
          <w:sz w:val="20"/>
          <w:szCs w:val="20"/>
          <w:lang w:val="sr-Cyrl-CS"/>
        </w:rPr>
      </w:pP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81"/>
        <w:gridCol w:w="5949"/>
        <w:gridCol w:w="1421"/>
        <w:gridCol w:w="1556"/>
        <w:gridCol w:w="1756"/>
        <w:gridCol w:w="1504"/>
        <w:gridCol w:w="1276"/>
        <w:gridCol w:w="850"/>
      </w:tblGrid>
      <w:tr w:rsidR="00133D6F" w:rsidRPr="00133D6F" w:rsidTr="00133D6F">
        <w:trPr>
          <w:trHeight w:val="285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GRADA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DERVENTA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FINANSIRANјE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133D6F" w:rsidRPr="00133D6F" w:rsidTr="00133D6F">
        <w:trPr>
          <w:trHeight w:val="126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>Ekonomski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2020.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Rebalans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Rebalans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Indeks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  <w:t>6/4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Nј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-489.946,63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2.552.934,00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2.549.434,00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2.521.882,01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98,8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55.775,74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65.344,00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100,5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910000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55.775,74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100,5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911000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55.677,54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65.339,41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100,5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911100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izuzev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911200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kapitalu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911300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derivata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911400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naplate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datih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55.677,54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65.339,41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100,5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911500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oročenih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novčanih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sredstava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918000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98,20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918100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98,20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918200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610000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611000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izuzev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kapitalu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derivate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611400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date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611500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oročavanja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novčanih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sredstava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618000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transkacija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618100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transkacija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618200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transkacija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Ž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Nј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-860.251,05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-932.400,00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-933.704,00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-890.660,92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95,5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920000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ž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nj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921000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zaduživanja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921100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izdavanja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izuzev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921200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uzetih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928000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zaduživanja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transkacija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928100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zaduživanja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928200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zaduživanja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korisnika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620000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860.251,05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932.400,00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933.704,00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890.660,92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95,5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831.240,27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902.500,00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902.950,00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861.372,99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95,4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glavnice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hartijama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izuzev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derivatima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glavnice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831.240,27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902.500,00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902.950,00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861.372,99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95,4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621400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glavnice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inostranstva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621900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628000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29.010,78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29.900,00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30.754,00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29.287,93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98,0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dugova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29.010,78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29.900,00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30.754,00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29.287,93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98,0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628200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dugova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-42.709,21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-2.363,00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-4.559,00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91.111,14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930000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160.426,47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266.000,00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266.000,00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303.373,61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114,1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931000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53.740,22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58.611,10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117,2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931100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53.740,22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58.611,10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117,2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931200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depozita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kaucija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931300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avansa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931900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938000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106.686,25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216.000,00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216.000,00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244.762,51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113,3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938100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104.869,06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216.000,00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216.000,00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242.933,97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112,5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938200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korisnicama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1.817,19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1.828,54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630000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203.135,68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268.363,00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270.559,00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212.262,47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79,1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69.069,51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107.061,00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108.861,00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66.119,63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61,8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68.206,23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93.550,00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95.350,00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64.320,97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68,8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depozita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kaucija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631300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avansa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863,28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13.511,00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13.511,00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1.798,66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13,3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638000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134.066,17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161.302,00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161.698,00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146.142,84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90,6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134.066,17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161.252,00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161.648,00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146.122,49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90,6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638200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133D6F"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40,7</w:t>
            </w:r>
          </w:p>
        </w:tc>
      </w:tr>
      <w:tr w:rsidR="00133D6F" w:rsidRPr="00133D6F" w:rsidTr="00133D6F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5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NEUTROŠENA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NAMJENSKA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SREDSTVA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NERASPOREĐENI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SUFICIT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RANIJIH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PERIODA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357.237,89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3.422.697,00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3.422.697,00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3.256.087,79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95,1</w:t>
            </w:r>
          </w:p>
        </w:tc>
      </w:tr>
    </w:tbl>
    <w:p w:rsidR="0017777B" w:rsidRDefault="0017777B" w:rsidP="00676617">
      <w:pPr>
        <w:rPr>
          <w:rFonts w:asciiTheme="majorHAnsi" w:hAnsiTheme="majorHAnsi"/>
          <w:sz w:val="20"/>
          <w:szCs w:val="20"/>
          <w:lang w:val="sr-Cyrl-CS"/>
        </w:rPr>
      </w:pPr>
    </w:p>
    <w:p w:rsidR="003950C3" w:rsidRDefault="003950C3" w:rsidP="00676617">
      <w:pPr>
        <w:rPr>
          <w:rFonts w:asciiTheme="majorHAnsi" w:hAnsiTheme="majorHAnsi"/>
          <w:sz w:val="20"/>
          <w:szCs w:val="20"/>
          <w:lang w:val="sr-Cyrl-CS"/>
        </w:rPr>
      </w:pPr>
    </w:p>
    <w:p w:rsidR="003950C3" w:rsidRDefault="003950C3" w:rsidP="00676617">
      <w:pPr>
        <w:rPr>
          <w:rFonts w:asciiTheme="majorHAnsi" w:hAnsiTheme="majorHAnsi"/>
          <w:sz w:val="20"/>
          <w:szCs w:val="20"/>
          <w:lang w:val="sr-Cyrl-CS"/>
        </w:rPr>
      </w:pPr>
    </w:p>
    <w:p w:rsidR="003950C3" w:rsidRDefault="003950C3" w:rsidP="00676617">
      <w:pPr>
        <w:rPr>
          <w:rFonts w:asciiTheme="majorHAnsi" w:hAnsiTheme="majorHAnsi"/>
          <w:sz w:val="20"/>
          <w:szCs w:val="20"/>
          <w:lang w:val="sr-Cyrl-CS"/>
        </w:rPr>
      </w:pPr>
    </w:p>
    <w:p w:rsidR="003950C3" w:rsidRDefault="003950C3" w:rsidP="00676617">
      <w:pPr>
        <w:rPr>
          <w:rFonts w:asciiTheme="majorHAnsi" w:hAnsiTheme="majorHAnsi"/>
          <w:sz w:val="20"/>
          <w:szCs w:val="20"/>
          <w:lang w:val="sr-Cyrl-CS"/>
        </w:rPr>
      </w:pPr>
    </w:p>
    <w:p w:rsidR="003950C3" w:rsidRDefault="003950C3" w:rsidP="00676617">
      <w:pPr>
        <w:rPr>
          <w:rFonts w:asciiTheme="majorHAnsi" w:hAnsiTheme="majorHAnsi"/>
          <w:sz w:val="20"/>
          <w:szCs w:val="20"/>
          <w:lang w:val="sr-Cyrl-CS"/>
        </w:rPr>
      </w:pPr>
    </w:p>
    <w:p w:rsidR="003950C3" w:rsidRDefault="003950C3" w:rsidP="00676617">
      <w:pPr>
        <w:rPr>
          <w:rFonts w:asciiTheme="majorHAnsi" w:hAnsiTheme="majorHAnsi"/>
          <w:sz w:val="20"/>
          <w:szCs w:val="20"/>
          <w:lang w:val="sr-Cyrl-CS"/>
        </w:rPr>
      </w:pP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30"/>
        <w:gridCol w:w="4847"/>
        <w:gridCol w:w="1900"/>
        <w:gridCol w:w="1673"/>
        <w:gridCol w:w="2135"/>
        <w:gridCol w:w="1673"/>
        <w:gridCol w:w="2052"/>
      </w:tblGrid>
      <w:tr w:rsidR="00133D6F" w:rsidRPr="00133D6F" w:rsidTr="003950C3">
        <w:trPr>
          <w:trHeight w:val="255"/>
        </w:trPr>
        <w:tc>
          <w:tcPr>
            <w:tcW w:w="13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BUDžET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GRADA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DERVENTA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2021.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GODINU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-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FUNKCIONALNA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KLASIFIKACIJA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RASHODA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NETO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IZDATAKA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Tabela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1</w:t>
            </w:r>
          </w:p>
        </w:tc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</w:tr>
      <w:tr w:rsidR="00133D6F" w:rsidRPr="00133D6F" w:rsidTr="003950C3">
        <w:trPr>
          <w:trHeight w:val="1007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lastRenderedPageBreak/>
              <w:t>Funkc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.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kod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Funkcija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Izvršenje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2020.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godine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Rebalans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godine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Fond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01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Rebalans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godine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sa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realokacijama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)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Izvršenje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godina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Fond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01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Izvršenje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godina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Fond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02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7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01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Opšte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javne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3.888.039,63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4.119.584,00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4.127.402,00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3.730.071,39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02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Odbrana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306,00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4.500,00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4.500,00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1.292,26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03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Javni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red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sigurnost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406.007,95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462.758,00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462.758,00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372.994,72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04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Ekonomski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poslovi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373.435,28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585.803,00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580.535,00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475.935,82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05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Zaštita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životne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sredine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43.000,00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43.000,00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43.000,00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42.980,00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06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Stambeni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zajednički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poslovi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1.840.112,88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4.788.417,00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4.787.417,00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4.146.783,01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07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Zdravstvo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3.548.510,13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4.208.014,00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4.207.106,00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4.014.813,92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08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Rekreacija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kultura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religija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1.066.178,54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1.436.252,00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1.433.112,00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1.389.746,48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09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Obrazovanje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1.110.634,65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1.437.127,00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1.438.549,00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1.279.196,92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10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Socijalna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zaštita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2.333.101,06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2.874.800,00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2.875.798,00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2.592.832,19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 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UKUPNO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klasa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4 + 5 - 8)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14.609.326,12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19.960.255,00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19.960.177,00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18.046.646,71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16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Tabela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2</w:t>
            </w:r>
          </w:p>
        </w:tc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16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</w:p>
        </w:tc>
      </w:tr>
      <w:tr w:rsidR="00133D6F" w:rsidRPr="00133D6F" w:rsidTr="003950C3">
        <w:trPr>
          <w:trHeight w:val="823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Funkc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.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kod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Funkcija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Izvršenje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2020.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godine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Rebalans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godine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Fond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01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Rebalans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godine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sa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realokacijama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)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Izvršenje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godina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Fond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01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Izvršenje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budžeta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godina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Fond</w:t>
            </w:r>
            <w:r w:rsidR="00133D6F"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02</w:t>
            </w:r>
          </w:p>
        </w:tc>
      </w:tr>
      <w:tr w:rsidR="00133D6F" w:rsidRPr="00133D6F" w:rsidTr="003950C3"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6F" w:rsidRPr="00133D6F" w:rsidRDefault="00133D6F" w:rsidP="00133D6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7</w:t>
            </w:r>
          </w:p>
        </w:tc>
      </w:tr>
      <w:tr w:rsidR="00133D6F" w:rsidRPr="00133D6F" w:rsidTr="003950C3">
        <w:trPr>
          <w:trHeight w:val="318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ZU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Zajedničke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8.667.657,86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12.338.762,00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12.339.970,00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10.916.699,98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124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794A51" w:rsidP="00133D6F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IU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Individualne</w:t>
            </w:r>
            <w:r w:rsidR="00133D6F" w:rsidRPr="00133D6F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5.941.668,26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7.621.493,00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7.620.207,00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7.129.946,73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lang w:val="bs-Latn-BA" w:eastAsia="bs-Latn-BA"/>
              </w:rPr>
              <w:t>0,00</w:t>
            </w:r>
          </w:p>
        </w:tc>
      </w:tr>
      <w:tr w:rsidR="00133D6F" w:rsidRPr="00133D6F" w:rsidTr="003950C3">
        <w:trPr>
          <w:trHeight w:val="70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794A51" w:rsidP="00133D6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UKUPNO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klasa</w:t>
            </w:r>
            <w:r w:rsidR="00133D6F"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4 + 5 - 8)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14.609.326,12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19.960.255,00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19.960.177,00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18.046.646,71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D6F" w:rsidRPr="00133D6F" w:rsidRDefault="00133D6F" w:rsidP="00133D6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133D6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</w:tbl>
    <w:p w:rsidR="00DA412D" w:rsidRDefault="00DA412D" w:rsidP="00676617">
      <w:pPr>
        <w:rPr>
          <w:rFonts w:asciiTheme="majorHAnsi" w:hAnsiTheme="majorHAnsi"/>
          <w:sz w:val="20"/>
          <w:szCs w:val="20"/>
          <w:lang w:val="sr-Cyrl-CS"/>
        </w:rPr>
      </w:pPr>
    </w:p>
    <w:p w:rsidR="004C0684" w:rsidRDefault="004C0684" w:rsidP="00676617">
      <w:pPr>
        <w:rPr>
          <w:rFonts w:asciiTheme="majorHAnsi" w:hAnsiTheme="majorHAnsi"/>
          <w:sz w:val="20"/>
          <w:szCs w:val="20"/>
          <w:lang w:val="sr-Cyrl-CS"/>
        </w:rPr>
      </w:pPr>
    </w:p>
    <w:tbl>
      <w:tblPr>
        <w:tblW w:w="15216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72"/>
        <w:gridCol w:w="1003"/>
        <w:gridCol w:w="6265"/>
        <w:gridCol w:w="1735"/>
        <w:gridCol w:w="1564"/>
        <w:gridCol w:w="1559"/>
        <w:gridCol w:w="1656"/>
        <w:gridCol w:w="862"/>
      </w:tblGrid>
      <w:tr w:rsidR="004C0684" w:rsidRPr="004C0684" w:rsidTr="003F6558">
        <w:trPr>
          <w:trHeight w:val="1275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84" w:rsidRPr="004C0684" w:rsidRDefault="00794A51" w:rsidP="004C068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>Ekonomski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84" w:rsidRPr="004C0684" w:rsidRDefault="00794A51" w:rsidP="004C068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OPIS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84" w:rsidRPr="004C0684" w:rsidRDefault="00794A51" w:rsidP="004C068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2020.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84" w:rsidRPr="004C0684" w:rsidRDefault="00794A51" w:rsidP="004C068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Rebalans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84" w:rsidRPr="004C0684" w:rsidRDefault="00794A51" w:rsidP="004C068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Rebalans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84" w:rsidRPr="004C0684" w:rsidRDefault="00794A51" w:rsidP="004C068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84" w:rsidRPr="004C0684" w:rsidRDefault="00794A51" w:rsidP="004C068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2021.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 -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GRADSKA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UPRAVA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3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SKUPŠTINA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00270110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388.671,08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373.184,00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373.184,00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352.859,12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384.223,58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363.384,00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363.384,00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347.079,12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štampanje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oglasi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ozvučenje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čestitke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plakete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grbovi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1.572,78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18.484,00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18.484,00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11.482,77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sjednica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reklamni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edukacije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1.154,16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3.869,00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odbornicima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256.980,31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311.000,00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307.105,56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reprezentacije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609,79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6.776,35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Gradske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izborne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komisije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članova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komisije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odbora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ugovorene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izbora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123.906,54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22.900,00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17.845,44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pokrovitelјstva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sponzorstva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opštine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3.497,50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4.980,00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3.497,50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4.980,00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SKUPŠTINA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388.671,08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373.184,00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373.184,00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352.859,12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GRADONAČELNI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K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00270120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583.373,58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650.100,00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651.100,00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411.726,57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Rashidi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134.779,28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138.000,00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139.000,00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115.821,01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deratizacija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3.980,00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specijalni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1.220,00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štampanje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uvezivanje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objava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oglasa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31.342,47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33.945,57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direktan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cjelodnevni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prenos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skupštine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vori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djelu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povremenim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kotizacije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članarine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licence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ispiti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59.911,67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49.535,03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uslјed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bolesti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COVID-19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području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reprezentacije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39.525,14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24.140,41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133.456,72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112.000,00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98.588,40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133.456,72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112.000,00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98.588,40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servisiranja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235.860,63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247.000,00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247.000,00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130.983,46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pokrovitelјstva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sponzorstva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85.499,52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24.213,15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neprofitnim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subjektima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122.400,45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66.770,31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27.960,66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36.670,00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43.656,83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35.370,00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11.656,83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12.740,22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16.100,00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16.100,00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11.159,60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7.644,22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8.100,00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7.100,60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5.096,00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4.059,00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sudskim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29.866,73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85.000,00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85.000,00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11.517,27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sudskim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29.866,73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11.517,27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1.667.972,81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1.673.700,00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1.673.700,00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1.532.260,70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kapitalna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ulaganja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1.667.972,81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1.673.700,00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1.673.700,00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1.532.260,70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stambenih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prostora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19.967,52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tehničke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dokumentacije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OŠ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Nikola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Tesla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875.131,06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1.127.000,00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1.122.000,00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1.058.401,40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plinovoda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kanalizacija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247.451,02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64.994,19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Sufinansiranje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mreže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naselјu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Lužani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Turski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),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Federalnog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ministarstva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raselјenih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osoba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izbjeglica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mještana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102.500,00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202.261,95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14.231,06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projektovanje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33.099,80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56.700,00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56.700,00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29.074,50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vanjskog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osvjetlјenja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trotoara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ograda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tehničke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dokumentacije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Nikola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Tesla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19.995,30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plinovoda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kanalizacija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Sufinansiranje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dijela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Begluci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Lužani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Srpske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sanaciju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gradskih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parkinga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trotoara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179.527,49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90.538,67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3.059,55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višegodišnje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zasade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sredstava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suficita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neutrošenih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namjenskih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sredstava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1.729.317,00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1.729.317,00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1.565.651,00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cjevovoda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vodosnabdijevanje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naselјa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južnog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dijela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1.300.617,00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1.300.617,00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1.192.230,00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51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tehničke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dokumentacije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projekat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sekundarne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mreže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južnog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dijela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teritorije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Donji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Cerani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Gornji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Cerani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Pojezna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Crnča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Sočanica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)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22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ogranka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glavnom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transportnom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cjevovodu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29.074,50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kanalizacje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servisnoj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saobraćajnici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industrijskoj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zoni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nasipanjem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78.602,31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Nastavak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groblјa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potporni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zidovi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saobraćajnice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kroz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groblјe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27.044,55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Uređenje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asfaltiranje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dvorišta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Donjoj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Luplјanici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Završetak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ograde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mjesnom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groblјu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Crnči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Zamjena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stolarije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objektu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OŠ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Đorđo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Panzalović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Osinji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krova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novoizgrađenom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objektu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FK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Tekstilac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Fudbalskom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klubu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Borac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FK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Pojezna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oborinske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kanalizacije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Kineskoj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četvrti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23.700,00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23.699,64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videonadzora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- 1.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faza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dugova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831.323,47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905.900,00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905.900,00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862.859,20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818.390,95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892.000,00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892.000,00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850.424,91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glavnice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primlјenih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zajmova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818.390,95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892.000,00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892.000,00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850.424,91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prema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drugim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jedinicama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12.932,52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13.900,00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12.434,29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dugova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prema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drugim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jedinicama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12.932,52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13.900,00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12.434,29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213,28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1.290,00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213,28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1.290,00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zapisnicima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Poreske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uprave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RS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213,28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1.290,00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rezerva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148.073,00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144.651,00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GRADONAČELNIK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3.082.883,14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5.114.090,00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5.111.668,00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4.373.787,47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ODJELjENјE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OPŠTU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UPRAVU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00270130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207.492,04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243.000,00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242.550,00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216.056,89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205.042,86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241.500,00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241.500,00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215.151,05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grijanje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46.781,76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48.700,00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48.656,26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električne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29.189,60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28.300,00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26.564,82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28.478,62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26.800,00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25.177,77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poštanske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19.119,44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22.200,00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22.194,50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8.396,86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8.454,89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kancelarijskog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kompjuterskog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20.124,06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18.528,51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čistoće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6.365,43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6.513,83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literaturu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čas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pise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dnevnu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štampu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4.001,86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9.200,00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8.851,14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7.100,58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6.695,64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3.326,92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9.373,67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vozila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2.715,93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4.301,66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goriva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8.765,34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7.382,73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673,04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1.284,62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registracija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vozila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1.718,83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1.592,88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16.967,21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18.300,00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18.126,29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programskih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aplikacija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1.317,38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1.451,84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2.449,18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905,84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1.382,48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875,75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zateznih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1.066,70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30,09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38.581,18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33.800,00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33.800,00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16.901,83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37.788,08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14.519,08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7.639,42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računarske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21.358,73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12.431,47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8.789,93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2.087,61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računarske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programe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793,10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2.382,75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793,10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2.382,75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glavnice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primlјenih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10.441,21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10.950,00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10.948,08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lizing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društava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10.441,21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10.950,00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10.948,08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ODJELjENјE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UPRAVU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256.514,43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287.300,00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287.300,00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243.906,80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ODJELjENјE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FINANSIJE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00270140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2.777.513,60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2.962.700,00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2.962.700,00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2.760.508,89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2.758.622,48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2.866.000,00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2.866.000,00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2.667.446,91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2.287.560,49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2.304.000,00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2.304.000,00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2.131.155,51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409.722,53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457.000,00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441.015,46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38.004,74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55.973,03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23.334,72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39.302,91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18.891,12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96.700,00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96.700,00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93.061,98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prometa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5.497,71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8.800,00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8.251,21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trezorskih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licenci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8.648,46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8.900,00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8.648,46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prestanku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funkcije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71.712,88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doprinosa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profesionalnu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rehabilitaciju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invalida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4.744,95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4.449,43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18.628,01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9.300,00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16.568,00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14.600,47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Trasferi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18.628,01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16.568,00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14.600,47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entitetu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2.649,16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10.068,00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10.067,42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samouprave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12.281,64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653,63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fondovima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3.697,21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3.879,42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77.054,38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83.000,00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83.000,00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73.647,90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26.869,00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22.760,00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26.869,00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22.760,00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50.185,38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50.887,90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50.185,38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50.887,90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ODJELjENјE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2.873.195,99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3.055.000,00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3.062.268,00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2.848.757,26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ODJELjENјE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PRIVREDU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DRUŠTVENE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00270150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1.516.714,47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2.334.800,00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2.329.032,00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2.108.646,66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137.064,73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151.500,00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151.500,00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148.669,53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informisanje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71.492,90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79.350,00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protivgradne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dvije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prvostepene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komisije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ocjenu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sposobnosti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postupku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ostvarivnja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prava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smetnjama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psihofizičkom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razvoju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22.384,28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26.400,00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26.319,53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1.187,55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izbor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sportiste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godine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prijema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manifestacija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poklona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414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Subvencije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309.352,85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podsticaj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sela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300.820,73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Subvencije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subjektima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ublažavanje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ekonomskih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poslјedica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uslјed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bolesti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COVID-19,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izazvane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virusom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SARS-CoV-2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8.532,12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774.642,35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1.063.500,00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1.063.000,00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1.034.939,46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udruženjima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NVO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170.350,00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211.340,00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209.340,00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savezima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udruženjima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nacionalnih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manjina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udruženjima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sporta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295.742,11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452.500,00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452.463,56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udruženjima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sporta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treninge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42.660,00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38.500,00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preduzećima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ustanovama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173.000,00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173.000,00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zdravstvenim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ustanovama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područja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64.992,00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treninge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utakmice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kolektivnih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sportova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osnovnom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obrazovanju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nagrade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školskog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pribora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2.460,00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srednjem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obrazovanju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nagrade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školskog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pribora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2.970,00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takmičenje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gradsko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regionalno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1.165,04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takmičenje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gradsko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regionalno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kulture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nauke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obrazovanja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ekologije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potrebama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omladinskog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sektora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15.420,00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44.510,00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manifestacija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Derventsko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lјeto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Velikogospoj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sabor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3.400,00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izdavačku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djelatnost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kulture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nauke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obrazovanja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proglašenja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najbolјe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proizvođača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izložbe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stoke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političkim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udruženjima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39.373,20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64.995,90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295.654,54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611.500,00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611.500,00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518.458,33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proglašenja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najbolјe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proizvođača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izložbe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stoke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stipencije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učenicima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studentima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171.490,00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193.270,00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stipendiranje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deficitarnih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zanimanja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školama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20.028,00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25.909,42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porodici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mladima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75.597,04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140.500,00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113.407,00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55.662,03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vantjelesnu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oplodnju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sufinansiranje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prevoza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području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217.093,00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217.092,88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servisiranja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prevoza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djecu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smetnjama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razvoju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1.567,00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2.404,00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sprovođenje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Jačanje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sistema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inkluzije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ravnopravnost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obrazovanje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odraslih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)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pružaocima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štićenika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pohađaju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osnovnu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9.472,50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3.120,00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Subvencije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razvoj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polјoprivrede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498.300,00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493.032,00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396.579,34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podsticaj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sela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487.300,00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487.300,00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396.579,34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sprovodi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koordinaciju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projektima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4.732,00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članarine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polјoprivrednoj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proizvodnji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513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nematerijalnu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kulture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ruralnog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ODJELjENјE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PRIVREDU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DRUŠTVENE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1.516.714,47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2.334.800,00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2.329.032,00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2.108.646,66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ODJELjENјE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PROSTORNO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UREĐENјE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00270160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57.891,39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83.000,00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82.000,00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49.385,82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57.891,39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83.000,00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82.000,00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49.385,82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pripremu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geodetski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prenos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teren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provođenje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katastru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)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uknjižbu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knjige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7.717,66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1.519,74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ažurnih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geodetskih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podloga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uprave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geodetske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digitalnoj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formi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9.716,31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4.528,96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uklanjanje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2.325,20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8.248,50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komisija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mišlјenja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kontrolu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tehničke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dokumentacije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tehnički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prijem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38.132,22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35.088,62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163.500,00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163.500,00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71.988,23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83.500,00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83.500,00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70.964,23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prostornog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reviziju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regulacionih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planova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12.476,23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reviziju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urbanističkih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planova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58.488,00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513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1.024,00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1.024,00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ODJELjENјE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PROSTORNO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UREĐENјE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57.891,39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246.500,00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245.500,00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121.374,05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ODJELjENјE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STAMBENO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KOMUNALNE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POSLOVE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00270170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ZAJEDNIČKA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POTROŠNјA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572.376,62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648.200,00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648.200,00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605.479,09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572.376,62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648.200,00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648.200,00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605.479,09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zakup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potrebe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556,80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5.948,19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uređivanje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64.982,17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76.871,55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saobraćajnih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57.774,60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68.763,66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rasvjeta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34.984,76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34.988,85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uređivanje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41.091,57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49.224,25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čišćenja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zimskom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službom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61.635,61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106.000,00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106.000,00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odvođenje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atmosferskih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padavina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27.810,79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24.007,46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električne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rasvjete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javnim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površinama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237.208,32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239.675,13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zimske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trotoari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46.332,00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291.754,63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264.500,00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264.500,00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220.550,92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282.310,59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257.500,00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257.500,00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214.878,42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617,35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402,46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sanaciju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posipanje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155.547,80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120.500,00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120.500,00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118.964,80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uređivanje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62.606,70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59.952,55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zimske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3.375,86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25.286,11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ukrašavanje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rješavanje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problema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psima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lutalicama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napuštenim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životinjama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9.880,00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6.142,50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naplatu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parkinga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parking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kontrole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44.282,88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414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Subvencije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672,50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Subvencije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stanovanje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readmisiju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672,50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9.444,04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zajednica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etažnih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vlasnika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stambenim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zgradama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9.444,04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CIVILNE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306,00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1.292,26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306,00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1.292,26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potrebe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civilne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297,10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van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odnosa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civilna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995,16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87.697,20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431.200,00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431.200,00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389.628,43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87.697,20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431.200,00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431.200,00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389.628,43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43.263,50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322.300,00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314.634,58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geodetske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nadzora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projektovanje</w:t>
            </w:r>
            <w:r w:rsidR="004C0684" w:rsidRPr="004C0684">
              <w:rPr>
                <w:rFonts w:ascii="Cambria" w:eastAsia="Times New Roman" w:hAnsi="Cambria" w:cs="Arial"/>
                <w:color w:val="FF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pripremu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dokumentacije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39.268,16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vanjskog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osvjetlјenja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63.600,00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63.598,05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bezbijednosti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saobraćaja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6.900,00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višegodišnje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zasade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5.165,54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11.400,00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11.395,80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767,62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42,27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767,62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42,27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dodatnu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767,62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42,27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ODJELjENјE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STAMBENO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KOMUNALNE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POSLOVE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952.902,07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1.348.500,00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1.348.500,00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1.216.992,97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ODSJEK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BORAČKO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INVALIDSKU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ZAŠTITU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00270180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129.681,30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150.433,00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150.433,00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143.768,67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5.600,00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2.802,58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5.600,00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2.802,58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85.264,10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88.000,00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89.957,09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neprofitnim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obilјežavanje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značajnih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datuma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odbrambeno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otadžbinskog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5.375,16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6.961,91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proisteklim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odbrambeno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otadžbinskog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76.888,94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79.995,18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proisteklim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svjetskog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44.417,20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54.833,00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54.833,00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51.009,00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prevoz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2.127,70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833,00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833,00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udžbenika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819,50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liječenje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lijekova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15.370,00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28.400,00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27.160,00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dijela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sahrane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24.750,00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21.600,00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21.600,00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4.167,00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4.167,00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1.795,00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4.167,00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4.167,00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1.795,00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stambenih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spomenika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4.167,00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4.167,00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1.795,00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ODSJEK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BORAČKO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INVALIDSKU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ZAŠTITU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129.681,30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154.600,00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154.600,00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145.563,67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TERITORIJALNA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VATROGASNA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00270125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16.278,96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39.500,00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29.500,00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18.296,97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16.278,96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18.296,97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1.214,06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1.517,63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195,10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3.293,75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5.510,41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pogonskog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goriva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5.570,76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4.959,70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2.655,64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2.629,58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3.349,65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3.679,65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359.862,26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338.258,00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348.258,00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343.180,48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357.237,89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269.958,00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269.958,00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269.257,43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stambenih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357.237,89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99.999,43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namjenska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169.258,00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169.258,00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169.258,00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2.624,37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68.300,00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78.300,00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73.923,05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2.624,37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68.300,00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78.300,00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73.923,05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214,16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214,16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dodatnu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214,16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70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TERITORIJALNE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VATROGASNE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376.355,38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378.258,00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378.258,00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361.477,45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70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 -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GRADSKA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UPRAVA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9.634.809,25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13.292.232,00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13.290.310,00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11.773.365,45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II -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KORISNICI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MJESNE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ZAJEDNICE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00270200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28.732,95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31.000,00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31.000,00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28.026,60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28.732,95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28.026,60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28.732,95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30.300,00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27.953,60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MJESNE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ZAJEDNICE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28.732,95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41.000,00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28.026,60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00270300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1.832.938,41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1.990.900,00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1.990.558,00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1.854.343,86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265.269,93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285.830,00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285.401,00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271.645,61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215.770,89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236.700,00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236.271,00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225.785,56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36.616,18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43.470,00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43.469,42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12.882,86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5.660,00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2.390,63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19.966,97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26.370,00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26.457,00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25.230,39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10.569,01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13.204,00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13.204,00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1.565,86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799,07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686,05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1.070,00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839,77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287,00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286,90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2.103,03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4.823,00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4.822,41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4.978,02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5.673,00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5.278,24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1.547.609,51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1.678.500,00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1.678.500,00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1.557.447,86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512.027,24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536.500,00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536.500,00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494.577,26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sredstava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obezbijeđenih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507.747,83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569.000,00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569.000,00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506.271,91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prevoz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ugroženih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potrebama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3.793,00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2.093,50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invalidnine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223.506,38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234.000,00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229.831,96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pružaocima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domovi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300.535,06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324.673,23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različitih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56.414,46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86.800,00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86.800,00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38.419,92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56.414,46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86.800,00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86.800,00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38.419,92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Trasferi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fondovima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32.712,21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26.924,58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Trasferi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fondovima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23.702,25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41.800,00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11.495,34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2.910,35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229,00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1.510,35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229,00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1.510,35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229,00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15.059,84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30.842,00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30.840,07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15.059,84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30.842,00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30.840,07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15.059,84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30.842,00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30.840,07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1.907.323,06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2.108.700,00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2.108.700,00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1.923.832,85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JAVNA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PREDŠKOLSKA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USTANOVA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Trol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"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00270400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667.742,60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912.300,00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912.300,00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799.020,99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579.128,88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739.700,00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739.700,00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668.299,32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455.020,68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575.700,00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575.700,00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521.963,03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106.314,18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134.000,00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130.353,91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11.387,93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14.982,38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6.406,09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84.023,22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164.600,00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164.600,00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125.921,13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21.689,52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36.600,00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36.600,00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30.466,05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7.092,54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7.405,32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41.106,55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76.800,00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76.800,00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60.243,26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1.642,27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6.627,34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233,40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2.246,89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3.038,60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6.234,08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9.220,34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17.200,00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12.698,19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4.590,50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4.800,54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4.590,50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4.800,54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2.888,70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20.000,00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12.961,33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1.105,00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8.653,83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projektovanje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1.105,00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8.653,83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1.783,70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4.307,50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1.783,70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4.307,50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12.925,73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8.619,18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12.925,73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8.619,18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12.925,73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8.619,18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JAVNA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PREDŠKOLSKA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USTANOVA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Trol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"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683.557,03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952.300,00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952.300,00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820.601,50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KULTURU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00270500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173.102,14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182.000,00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182.500,00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171.728,64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130.281,35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133.450,00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133.439,00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129.346,35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104.885,52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104.600,00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103.089,00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101.463,58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23.010,83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25.980,00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27.480,00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27.450,24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432,53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2.420,00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42.300,76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47.900,00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48.400,00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41.722,24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16.908,03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18.190,24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6.974,98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5.926,00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5.926,00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5.893,40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7.698,17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7.945,00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7.945,00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7.514,74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4.313,16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5.929,00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6.429,00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6.289,59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predstava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6.406,42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3.834,27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520,03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661,00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660,05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520,03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661,00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660,05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11.548,71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14.000,00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14.000,00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13.813,69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2.115,25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3.887,00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2.115,25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3.887,00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9.433,46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9.926,69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9.433,46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9.926,69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KULTURU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184.650,85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196.000,00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196.500,00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185.542,33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JZU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Dom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zdravlјa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00270700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3.268.015,14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3.743.014,00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3.742.106,00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3.565.222,61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2.791.230,68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3.158.314,00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3.158.260,00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3.002.957,38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2.662.830,31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2.976.544,00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2.976.490,00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2.857.010,76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21.227,81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29.370,00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16.420,48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65.246,00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38.855,58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41.926,56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92.400,00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90.670,56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463.309,02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563.700,00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563.700,00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547.874,05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109.031,54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149.000,00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150.900,00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150.254,18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45.566,55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52.050,05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63.822,62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63.100,00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60.405,30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57.907,04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69.908,56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39.054,44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42.055,00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31.901,25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147.926,83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182.700,00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185.145,00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183.354,71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kamata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primlјene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24,52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24,52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6.280,00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8.980,00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opštine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ustanova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6.280,00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8.980,00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7.170,92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9.146,00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5.411,18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5.853,92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8.146,00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4.896,18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sudskim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sudskim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215.502,99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430.000,00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430.000,00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414.591,31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14.522,50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107.805,62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14.522,50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107.805,62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200.980,49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306.785,69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200.980,49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306.785,69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dugova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18.486,37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16.000,00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16.854,00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16.853,64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2.408,11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glavnice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primlјenih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zajmova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2.408,11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16.078,26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16.854,00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16.853,64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glavnice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zajmova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primlјenih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od</w:t>
            </w:r>
            <w:r w:rsidR="004C0684" w:rsidRPr="004C0684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Fonda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16.078,26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16.854,00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16.853,64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75.988,51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106.000,00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106.054,00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75.173,34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21.548,00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20.150,00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21.548,00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20.150,00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54.440,51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55.054,00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55.023,34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54.440,51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55.054,00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55.023,34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JZU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Dom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zdravlјa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3.577.993,01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4.295.014,00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4.295.014,00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4.071.840,90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Sportski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00270930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232.970,78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318.000,00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319.200,00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301.096,10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183.030,77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222.450,00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222.450,00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211.670,85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145.349,95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174.000,00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174.000,00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168.560,49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34.909,63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45.800,00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43.051,84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126,39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58,52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2.644,80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49.583,98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95.250,00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96.400,00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89.110,55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31.672,07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38.350,00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38.344,37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1.362,55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3.750,00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1.201,25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11.553,17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7.790,00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4.937,21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1.750,00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770,60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4.506,19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44.560,00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43.857,12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zateznih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zateznih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335,03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314,70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335,03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314,70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15.936,34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24.000,00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21.000,00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18.756,72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9.418,01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5.321,66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9.418,01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5.321,66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6.518,33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13.435,06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6.518,33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13.435,06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18.807,45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21.800,00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21.389,05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18.807,45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19.950,00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21.750,00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21.368,70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18.807,45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19.950,00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21.750,00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21.368,70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20,35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ulaznog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PDV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plaća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dobavlјača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20,35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Sportski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267.714,57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362.000,00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341.241,87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TURISTIČKA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ORGANIZACIJA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00270920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61.082,55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72.703,00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70.853,00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65.708,77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50.333,17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56.700,00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55.910,00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55.785,14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38.632,89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41.309,00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41.319,00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41.312,72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11.700,28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14.091,00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14.091,00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13.974,94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497,48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9.739,38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14.943,00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9.923,63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zakup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1.843,08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1.898,46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1.065,36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1.197,83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392,82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540,00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537,89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199,90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309,20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798,76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2.089,12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3.250,00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3.249,97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životne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sredine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boravišna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suficit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5.003,00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2.040,82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3.648,80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2.050,00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1.010,00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1.010,00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2.999,88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1.800,00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3.650,00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3.647,71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2.999,88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3.650,00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3.647,71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2.999,88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3.650,00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3.647,71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TURISTIČKA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ORGANIZACIJA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64.082,43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74.503,00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74.503,00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69.356,48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Srednjoškolski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Mihajlo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Pupin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08150048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102.497,43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111.739,00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113.161,00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112.800,87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14.446,57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19.712,00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19.712,00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19.596,27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14.446,57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19.712,00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19.712,00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19.596,27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83.286,86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91.917,00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93.269,00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93.024,60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64.538,98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64.274,00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64.204,00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64.151,22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3.952,83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4.341,00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4.173,42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1.130,90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609,71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2.292,60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5.269,00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5.266,84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166,90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492,00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491,76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8.386,12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9.724,00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9.724,00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9.723,54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obuke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resursnom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centru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5.460,00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5.452,76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2.818,53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3.169,00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3.155,35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4.599,00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4.599,00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165,00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165,00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10.252,62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25.588,00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25.588,00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25.460,47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10.252,62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25.588,00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25.588,00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25.460,47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1.928,13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1.433,00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1.432,93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resursnog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centra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22.155,00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22.028,38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8.324,49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1.999,16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288,00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288,00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287,03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288,00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287,03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neizmirenih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ranijih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godina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288,00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287,03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Srednjoškolski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Mihajlo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Pupin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113.400,05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137.615,00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139.037,00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138.548,37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Stručna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tehnička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škola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08150049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93.108,11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110.000,00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103.000,00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84.787,42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11.714,55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15.494,20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11.714,55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15.494,20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73.236,76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86.000,00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63.792,93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39.728,68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38.422,76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7.904,97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6.655,46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8.930,90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4.427,13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3.469,10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3.871,16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839,72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852,58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8.098,47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6.382,04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4.264,92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3.181,80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4.009,00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4.009,00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4.147,80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5.500,29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4.147,80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5.500,29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36.862,15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15.000,00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14.556,42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35.414,45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14.126,62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14.981,03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10.645,80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20.433,42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3.480,82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1.447,70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429,80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1.447,70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429,80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Stručna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tehnička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škola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129.970,26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118.000,00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118.000,00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99.343,84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NARODNA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BIBLIOTEKA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Branko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Radičević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C0684" w:rsidRPr="004C0684" w:rsidTr="003F6558">
        <w:trPr>
          <w:trHeight w:val="255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šačke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08180041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58.274,89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85.752,00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85.752,00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81.990,34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22.804,89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42.325,00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41.355,00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38.995,29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17.472,87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37.555,00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36.585,00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34.270,77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992,07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1.157,41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4.339,95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2.570,00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2.567,11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35.140,00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42.777,00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43.747,00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42.371,05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5.294,60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6.500,00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5.870,70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5.137,41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4.715,68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4.639,89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7.596,00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152,92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590,54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6.987,26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7.350,00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7.207,48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12.927,92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16.227,00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16.397,00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16.390,65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330,00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624,00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624,00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8.690,67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9.837,43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8.690,67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9.837,43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8.690,67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9.837,43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1.454,71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975,00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975,00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973,63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223,00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221,63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neizmirenih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ranijih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godina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223,00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221,63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1.454,71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752,00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752,00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4C0684"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1.454,71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752,00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752,00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NARODNA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BIBLIOTEKA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Branko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Radičević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68.420,27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96.727,00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96.727,00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92.801,40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270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C0684" w:rsidRPr="004C0684" w:rsidRDefault="00794A51" w:rsidP="004C0684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II -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KORISNICI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  <w:t>7.025.844,48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  <w:t>8.381.859,00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  <w:t>8.383.781,00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  <w:t>7.771.136,14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  <w:r w:rsidRPr="004C0684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C0684" w:rsidRPr="004C0684" w:rsidTr="003F6558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4C0684" w:rsidP="004C068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C0684" w:rsidRPr="004C0684" w:rsidTr="003F6558">
        <w:trPr>
          <w:trHeight w:val="315"/>
        </w:trPr>
        <w:tc>
          <w:tcPr>
            <w:tcW w:w="784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4C0684" w:rsidRDefault="00794A51" w:rsidP="004C068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UKUPNI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BUDžETSKI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IZDACI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OPERATIVNA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JEDINICA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 w:rsidR="004C0684" w:rsidRPr="004C0684">
              <w:rPr>
                <w:rFonts w:eastAsia="Times New Roman" w:cs="Calibri"/>
                <w:b/>
                <w:bCs/>
                <w:i/>
                <w:iCs/>
                <w:lang w:val="bs-Latn-BA" w:eastAsia="bs-Latn-BA"/>
              </w:rPr>
              <w:t>I</w:t>
            </w:r>
            <w:r w:rsidR="004C0684" w:rsidRPr="004C0684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+ </w:t>
            </w:r>
            <w:r w:rsidR="004C0684" w:rsidRPr="004C0684">
              <w:rPr>
                <w:rFonts w:eastAsia="Times New Roman" w:cs="Calibri"/>
                <w:b/>
                <w:bCs/>
                <w:i/>
                <w:iCs/>
                <w:lang w:val="bs-Latn-BA" w:eastAsia="bs-Latn-BA"/>
              </w:rPr>
              <w:t>II)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3F6558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F6558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16.660.653,73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3F6558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F6558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21.674.091,00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3F6558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F6558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21.674.091,00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3F6558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F6558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19.544.501,59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0684" w:rsidRPr="003F6558" w:rsidRDefault="004C0684" w:rsidP="004C068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F6558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</w:tbl>
    <w:p w:rsidR="004C0684" w:rsidRPr="00DA412D" w:rsidRDefault="004C0684" w:rsidP="00676617">
      <w:pPr>
        <w:rPr>
          <w:rFonts w:asciiTheme="majorHAnsi" w:hAnsiTheme="majorHAnsi"/>
          <w:sz w:val="20"/>
          <w:szCs w:val="20"/>
          <w:lang w:val="sr-Cyrl-CS"/>
        </w:rPr>
      </w:pPr>
    </w:p>
    <w:tbl>
      <w:tblPr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7"/>
        <w:gridCol w:w="1420"/>
        <w:gridCol w:w="2655"/>
        <w:gridCol w:w="5103"/>
        <w:gridCol w:w="1537"/>
        <w:gridCol w:w="3708"/>
      </w:tblGrid>
      <w:tr w:rsidR="00DA412D" w:rsidRPr="00DA412D" w:rsidTr="00DA412D">
        <w:trPr>
          <w:trHeight w:val="315"/>
        </w:trPr>
        <w:tc>
          <w:tcPr>
            <w:tcW w:w="153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12D" w:rsidRPr="00DA412D" w:rsidRDefault="00794A51" w:rsidP="00DA412D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Tabelarni</w:t>
            </w:r>
            <w:r w:rsidR="00DA412D" w:rsidRPr="00DA412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pregled</w:t>
            </w:r>
            <w:r w:rsidR="00DA412D" w:rsidRPr="00DA412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korišćenja</w:t>
            </w:r>
            <w:r w:rsidR="00DA412D" w:rsidRPr="00DA412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budžetske</w:t>
            </w:r>
            <w:r w:rsidR="00DA412D" w:rsidRPr="00DA412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rezerve</w:t>
            </w:r>
            <w:r w:rsidR="00DA412D" w:rsidRPr="00DA412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DA412D" w:rsidRPr="00DA412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period</w:t>
            </w:r>
            <w:r w:rsidR="00DA412D" w:rsidRPr="00DA412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</w:t>
            </w:r>
            <w:r w:rsidR="00DA412D" w:rsidRPr="00DA412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donošenja</w:t>
            </w:r>
            <w:r w:rsidR="00DA412D" w:rsidRPr="00DA412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rebalansa</w:t>
            </w:r>
            <w:r w:rsidR="00DA412D" w:rsidRPr="00DA412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do</w:t>
            </w:r>
            <w:r w:rsidR="00DA412D" w:rsidRPr="00DA412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31.12.2021.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godine</w:t>
            </w:r>
          </w:p>
        </w:tc>
      </w:tr>
      <w:tr w:rsidR="00DA412D" w:rsidRPr="00DA412D" w:rsidTr="00DA412D">
        <w:trPr>
          <w:trHeight w:val="315"/>
        </w:trPr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A412D" w:rsidRPr="00DA412D" w:rsidTr="00DA412D">
        <w:trPr>
          <w:trHeight w:val="945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12D" w:rsidRPr="00DA412D" w:rsidRDefault="00794A51" w:rsidP="00DA412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Redni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12D" w:rsidRPr="00DA412D" w:rsidRDefault="00794A51" w:rsidP="00DA412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cioni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794A51" w:rsidP="00DA412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korisnik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794A51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Opis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12D" w:rsidRPr="00DA412D" w:rsidRDefault="00794A51" w:rsidP="00DA412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Iznos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preraspor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đenih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sredstava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794A51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Napomena</w:t>
            </w:r>
          </w:p>
        </w:tc>
      </w:tr>
      <w:tr w:rsidR="00DA412D" w:rsidRPr="00DA412D" w:rsidTr="00DA412D">
        <w:trPr>
          <w:trHeight w:val="315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</w:t>
            </w:r>
          </w:p>
        </w:tc>
      </w:tr>
      <w:tr w:rsidR="00DA412D" w:rsidRPr="00DA412D" w:rsidTr="00DA412D">
        <w:trPr>
          <w:trHeight w:val="63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08150048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12D" w:rsidRPr="00DA412D" w:rsidRDefault="00794A51" w:rsidP="00DA412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Srednjoškolski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centar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12D" w:rsidRPr="00DA412D" w:rsidRDefault="00794A51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Osposoblјavanje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resursnog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centra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popravak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CNC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mašine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1.422,00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12D" w:rsidRPr="00DA412D" w:rsidRDefault="00794A51" w:rsidP="00DA412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Zaklјučak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Gradonačelnika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.02-420-692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28.12.2021.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</w:tr>
      <w:tr w:rsidR="00DA412D" w:rsidRPr="00DA412D" w:rsidTr="00DA412D">
        <w:trPr>
          <w:trHeight w:val="63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002780140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12D" w:rsidRPr="00DA412D" w:rsidRDefault="00794A51" w:rsidP="00DA412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Odjelјenje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12D" w:rsidRPr="00DA412D" w:rsidRDefault="00794A51" w:rsidP="00DA412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humanitarnoj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lјubavlјu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hrabrim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srcima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"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12D" w:rsidRPr="00DA412D" w:rsidRDefault="00DA412D" w:rsidP="00DA412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12D" w:rsidRPr="00DA412D" w:rsidRDefault="00794A51" w:rsidP="00DA412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Zaklјučak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Gradonačelnika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.02-420-657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16.12.2021.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</w:tr>
      <w:tr w:rsidR="00DA412D" w:rsidRPr="00DA412D" w:rsidTr="00DA412D">
        <w:trPr>
          <w:trHeight w:val="1920"/>
        </w:trPr>
        <w:tc>
          <w:tcPr>
            <w:tcW w:w="1531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12D" w:rsidRPr="00DA412D" w:rsidRDefault="00794A51" w:rsidP="00F776E1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skladu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članom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22.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Pravilnika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formi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sadržaju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izvještaja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izvršenju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("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glasnik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Srpske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",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1</w:t>
            </w:r>
            <w:r w:rsidR="00F776E1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11/21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),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prema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Proceduri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unosa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sredstava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rezerve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sistem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trezora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dalo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Ministarstvo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rezerve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odgovarajaćih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akata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realociraju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pozicije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sredstava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rezerve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operativnom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odgovarajući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organizacioni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ekonomski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kod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koga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realizuju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DA412D" w:rsidRPr="00DA412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</w:tr>
    </w:tbl>
    <w:p w:rsidR="00E72433" w:rsidRDefault="00E72433" w:rsidP="00E72433">
      <w:pPr>
        <w:rPr>
          <w:rFonts w:asciiTheme="majorHAnsi" w:hAnsiTheme="majorHAnsi"/>
          <w:sz w:val="20"/>
          <w:szCs w:val="20"/>
          <w:lang w:val="sr-Cyrl-CS"/>
        </w:rPr>
      </w:pPr>
    </w:p>
    <w:tbl>
      <w:tblPr>
        <w:tblW w:w="15304" w:type="dxa"/>
        <w:tblInd w:w="113" w:type="dxa"/>
        <w:tblLook w:val="04A0" w:firstRow="1" w:lastRow="0" w:firstColumn="1" w:lastColumn="0" w:noHBand="0" w:noVBand="1"/>
      </w:tblPr>
      <w:tblGrid>
        <w:gridCol w:w="704"/>
        <w:gridCol w:w="1787"/>
        <w:gridCol w:w="2105"/>
        <w:gridCol w:w="2040"/>
        <w:gridCol w:w="1560"/>
        <w:gridCol w:w="1460"/>
        <w:gridCol w:w="1312"/>
        <w:gridCol w:w="4336"/>
      </w:tblGrid>
      <w:tr w:rsidR="00E72433" w:rsidRPr="00E72433" w:rsidTr="00E72433">
        <w:trPr>
          <w:trHeight w:val="285"/>
        </w:trPr>
        <w:tc>
          <w:tcPr>
            <w:tcW w:w="153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TABELARNI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PREGLED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ODSTUPANјA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OPERATIVNOG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BUDžETA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OD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BUDžETA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PERIOD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REBALANSA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BUDžETA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DO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3.12.2021.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GODINE</w:t>
            </w:r>
          </w:p>
        </w:tc>
      </w:tr>
      <w:tr w:rsidR="00E72433" w:rsidRPr="00E72433" w:rsidTr="00E72433">
        <w:trPr>
          <w:trHeight w:val="285"/>
        </w:trPr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</w:tr>
      <w:tr w:rsidR="00E72433" w:rsidRPr="00E72433" w:rsidTr="00E72433">
        <w:trPr>
          <w:trHeight w:val="8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Red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. 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lang w:val="bs-Latn-BA" w:eastAsia="bs-Latn-BA"/>
              </w:rPr>
              <w:t>broj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Organizacioni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kod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Budžetski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korisnik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Budžet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2021.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god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>.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lang w:val="bs-Latn-BA" w:eastAsia="bs-Latn-BA"/>
              </w:rPr>
              <w:t>godinu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Operativni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lang w:val="bs-Latn-BA" w:eastAsia="bs-Latn-BA"/>
              </w:rPr>
              <w:t>budžet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2021.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godinu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Razlika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br/>
              <w:t>(5-4)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Analitika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lang w:val="bs-Latn-BA" w:eastAsia="bs-Latn-BA"/>
              </w:rPr>
              <w:t>razlike</w:t>
            </w:r>
          </w:p>
        </w:tc>
        <w:tc>
          <w:tcPr>
            <w:tcW w:w="4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Napomena</w:t>
            </w:r>
          </w:p>
        </w:tc>
      </w:tr>
      <w:tr w:rsidR="00E72433" w:rsidRPr="00E72433" w:rsidTr="00E72433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2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7</w:t>
            </w: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8</w:t>
            </w:r>
          </w:p>
        </w:tc>
      </w:tr>
      <w:tr w:rsidR="00E72433" w:rsidRPr="00E72433" w:rsidTr="00E72433">
        <w:trPr>
          <w:trHeight w:val="5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00270120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Gradonačelnik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5.114.090,00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5.111.668,00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-2.422,00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1.000,00</w:t>
            </w:r>
          </w:p>
        </w:tc>
        <w:tc>
          <w:tcPr>
            <w:tcW w:w="4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PJ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00270160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na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konto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412700-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stručne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</w:tr>
      <w:tr w:rsidR="00E72433" w:rsidRPr="00E72433" w:rsidTr="00E7243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-1.422,00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Sa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Budžetske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rezerve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"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PJ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08150048 </w:t>
            </w:r>
          </w:p>
        </w:tc>
      </w:tr>
      <w:tr w:rsidR="00E72433" w:rsidRPr="00E72433" w:rsidTr="00E7243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-2.000,00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Sa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Budžetske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rezerve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"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PJ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00270140</w:t>
            </w:r>
          </w:p>
        </w:tc>
      </w:tr>
      <w:tr w:rsidR="00E72433" w:rsidRPr="00E72433" w:rsidTr="00E72433">
        <w:trPr>
          <w:trHeight w:val="11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2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00270160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Odjelјenje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prostorno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uređenje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246.500,00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245.500,00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-1.000,00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-1.000,00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Sa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konta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412700-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pribavlјanje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ažurnih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geodetskih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podloga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od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Republičke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uprave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geodetske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poslove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digitalnoj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formi</w:t>
            </w:r>
          </w:p>
        </w:tc>
      </w:tr>
      <w:tr w:rsidR="00E72433" w:rsidRPr="00E72433" w:rsidTr="00E72433">
        <w:trPr>
          <w:trHeight w:val="11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3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00270150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Odjelјenje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privredu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društvene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djelatnosti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2.334.800,00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2.329.032,00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-5.768,00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-5.268,00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Sa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konta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418100-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Učešće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projektima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polјoprivredni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razvoj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koje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sprovodi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jedinica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koordinaciju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polјoprivrednim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projektima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PJ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00270140</w:t>
            </w:r>
          </w:p>
        </w:tc>
      </w:tr>
      <w:tr w:rsidR="00E72433" w:rsidRPr="00E72433" w:rsidTr="00E72433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-500,00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Sa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konta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415200-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Grantovi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projektima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oblasti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kultura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...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PJ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00270500</w:t>
            </w:r>
          </w:p>
        </w:tc>
      </w:tr>
      <w:tr w:rsidR="00E72433" w:rsidRPr="00E72433" w:rsidTr="00E72433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4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00270140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Odjelјenje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finansije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3.055.000,00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3.062.268,00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7.268,00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5.268,00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PJ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00270150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na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konto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487200-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Transferi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entitetu</w:t>
            </w:r>
          </w:p>
        </w:tc>
      </w:tr>
      <w:tr w:rsidR="00E72433" w:rsidRPr="00E72433" w:rsidTr="00E72433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 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2.000,00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PJ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00270120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na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konto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 487200-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Transferi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entitetu</w:t>
            </w:r>
          </w:p>
        </w:tc>
      </w:tr>
      <w:tr w:rsidR="00E72433" w:rsidRPr="00E72433" w:rsidTr="00E72433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5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lang w:val="bs-Latn-BA" w:eastAsia="bs-Latn-BA"/>
              </w:rPr>
              <w:t>08150048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JU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Srednjoškolski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centar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M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Pupin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>"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137.615,00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139.037,00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1.422,00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1.422,00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PJ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00270120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na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konto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412500-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tekuće</w:t>
            </w:r>
            <w:r w:rsidR="00E72433" w:rsidRPr="00E72433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</w:p>
        </w:tc>
      </w:tr>
      <w:tr w:rsidR="00E72433" w:rsidRPr="00E72433" w:rsidTr="00E72433">
        <w:trPr>
          <w:trHeight w:val="6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6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00270500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JU</w:t>
            </w:r>
            <w:r w:rsidR="00E72433"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Centar</w:t>
            </w:r>
            <w:r w:rsidR="00E72433"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kulturu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196.000,00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196.500,00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500,00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433" w:rsidRPr="00E72433" w:rsidRDefault="00E72433" w:rsidP="00E72433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500,00</w:t>
            </w:r>
          </w:p>
        </w:tc>
        <w:tc>
          <w:tcPr>
            <w:tcW w:w="4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433" w:rsidRPr="00E72433" w:rsidRDefault="00794A51" w:rsidP="00E72433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Iz</w:t>
            </w:r>
            <w:r w:rsidR="00E72433"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PJ</w:t>
            </w:r>
            <w:r w:rsidR="00E72433"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00270150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na</w:t>
            </w:r>
            <w:r w:rsidR="00E72433"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konto</w:t>
            </w:r>
            <w:r w:rsidR="00E72433"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412700-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Rashodi</w:t>
            </w:r>
            <w:r w:rsidR="00E72433"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za</w:t>
            </w:r>
            <w:r w:rsidR="00E72433"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stručne</w:t>
            </w:r>
            <w:r w:rsidR="00E72433" w:rsidRPr="00E72433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usluge</w:t>
            </w:r>
          </w:p>
        </w:tc>
      </w:tr>
    </w:tbl>
    <w:p w:rsidR="00E72433" w:rsidRDefault="00E72433" w:rsidP="00E72433">
      <w:pPr>
        <w:rPr>
          <w:rFonts w:asciiTheme="majorHAnsi" w:hAnsiTheme="majorHAnsi"/>
          <w:sz w:val="20"/>
          <w:szCs w:val="20"/>
          <w:lang w:val="sr-Cyrl-CS"/>
        </w:rPr>
      </w:pPr>
    </w:p>
    <w:p w:rsidR="00E72433" w:rsidRDefault="00E72433" w:rsidP="00E72433">
      <w:pPr>
        <w:rPr>
          <w:rFonts w:asciiTheme="majorHAnsi" w:hAnsiTheme="majorHAnsi"/>
          <w:sz w:val="20"/>
          <w:szCs w:val="20"/>
          <w:lang w:val="sr-Cyrl-CS"/>
        </w:rPr>
      </w:pPr>
    </w:p>
    <w:p w:rsidR="004C0684" w:rsidRDefault="004C0684" w:rsidP="00E72433">
      <w:pPr>
        <w:rPr>
          <w:rFonts w:asciiTheme="majorHAnsi" w:hAnsiTheme="majorHAnsi"/>
          <w:sz w:val="20"/>
          <w:szCs w:val="20"/>
          <w:lang w:val="sr-Cyrl-CS"/>
        </w:rPr>
      </w:pPr>
    </w:p>
    <w:p w:rsidR="004C0684" w:rsidRDefault="004C0684" w:rsidP="00E72433">
      <w:pPr>
        <w:rPr>
          <w:rFonts w:asciiTheme="majorHAnsi" w:hAnsiTheme="majorHAnsi"/>
          <w:sz w:val="20"/>
          <w:szCs w:val="20"/>
          <w:lang w:val="sr-Cyrl-CS"/>
        </w:rPr>
      </w:pPr>
    </w:p>
    <w:p w:rsidR="004C0684" w:rsidRDefault="004C0684" w:rsidP="00E72433">
      <w:pPr>
        <w:rPr>
          <w:rFonts w:asciiTheme="majorHAnsi" w:hAnsiTheme="majorHAnsi"/>
          <w:sz w:val="20"/>
          <w:szCs w:val="20"/>
          <w:lang w:val="sr-Cyrl-CS"/>
        </w:rPr>
      </w:pPr>
    </w:p>
    <w:p w:rsidR="004C0684" w:rsidRDefault="004C0684" w:rsidP="00E72433">
      <w:pPr>
        <w:rPr>
          <w:rFonts w:asciiTheme="majorHAnsi" w:hAnsiTheme="majorHAnsi"/>
          <w:sz w:val="20"/>
          <w:szCs w:val="20"/>
          <w:lang w:val="sr-Cyrl-CS"/>
        </w:rPr>
      </w:pPr>
    </w:p>
    <w:p w:rsidR="004C0684" w:rsidRDefault="004C0684" w:rsidP="00E72433">
      <w:pPr>
        <w:rPr>
          <w:rFonts w:asciiTheme="majorHAnsi" w:hAnsiTheme="majorHAnsi"/>
          <w:sz w:val="20"/>
          <w:szCs w:val="20"/>
          <w:lang w:val="sr-Cyrl-CS"/>
        </w:rPr>
      </w:pPr>
    </w:p>
    <w:tbl>
      <w:tblPr>
        <w:tblW w:w="1509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2933"/>
        <w:gridCol w:w="7557"/>
        <w:gridCol w:w="2344"/>
      </w:tblGrid>
      <w:tr w:rsidR="00E446FA" w:rsidRPr="00E446FA" w:rsidTr="00C21B64">
        <w:trPr>
          <w:trHeight w:val="615"/>
        </w:trPr>
        <w:tc>
          <w:tcPr>
            <w:tcW w:w="150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46FA" w:rsidRPr="00E446FA" w:rsidRDefault="00794A51" w:rsidP="00E446FA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TABELARNI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PREGLED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PRERASPODJELE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BUDžETSKIH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SREDSTAVA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OKVIRU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BUDžETSKOG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KORISNIKA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PERIOD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REBALANSA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BUDžETA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DO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31.12.2021.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GODINE</w:t>
            </w:r>
          </w:p>
        </w:tc>
      </w:tr>
      <w:tr w:rsidR="00E446FA" w:rsidRPr="00E446FA" w:rsidTr="00C21B64">
        <w:trPr>
          <w:trHeight w:val="10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Redni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lang w:val="bs-Latn-BA" w:eastAsia="bs-Latn-BA"/>
              </w:rPr>
              <w:t>broj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Organizacioni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kod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Budžetski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korisnik</w:t>
            </w:r>
          </w:p>
        </w:tc>
        <w:tc>
          <w:tcPr>
            <w:tcW w:w="7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794A51" w:rsidP="00E446FA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Opis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Iznos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preraspoređenih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sredstava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okviru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istog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korisnika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00270120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Gradonačelnik</w:t>
            </w:r>
          </w:p>
        </w:tc>
        <w:tc>
          <w:tcPr>
            <w:tcW w:w="7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412700-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direktan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cjelodnevni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prenos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rada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skupštine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-3.000,00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412700-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stručne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3.000,00</w:t>
            </w:r>
          </w:p>
        </w:tc>
      </w:tr>
      <w:tr w:rsidR="00E446FA" w:rsidRPr="00E446FA" w:rsidTr="00C21B64">
        <w:trPr>
          <w:trHeight w:val="40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izradu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tehničke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dokumentacije</w:t>
            </w:r>
            <w:r w:rsidR="00C21B64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C21B64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zgradu</w:t>
            </w:r>
            <w:r w:rsidR="00C21B64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OŠ</w:t>
            </w:r>
            <w:r w:rsidR="00C21B64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Nikola</w:t>
            </w:r>
            <w:r w:rsidR="00C21B64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Tesla</w:t>
            </w:r>
            <w:r w:rsidR="00C21B64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Derventa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-150.000,00</w:t>
            </w:r>
          </w:p>
        </w:tc>
      </w:tr>
      <w:tr w:rsidR="00E446FA" w:rsidRPr="00E446FA" w:rsidTr="00C21B64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investiciono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rekonstrukciju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adaptaciju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zgrada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objekata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150.000,00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izgradnju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pribavlјanje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puteva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auto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puteva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-5.000,00</w:t>
            </w:r>
          </w:p>
        </w:tc>
      </w:tr>
      <w:tr w:rsidR="00E446FA" w:rsidRPr="00E446FA" w:rsidTr="00C21B64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investiciono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rekonstrukciju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adaptaciju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objekata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5.000,00</w:t>
            </w:r>
          </w:p>
        </w:tc>
      </w:tr>
      <w:tr w:rsidR="00E446FA" w:rsidRPr="00E446FA" w:rsidTr="00C21B64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00270125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Teritorijalna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vatrogasna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jedinica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412500-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tekuče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-10.000,00</w:t>
            </w:r>
          </w:p>
        </w:tc>
      </w:tr>
      <w:tr w:rsidR="00E446FA" w:rsidRPr="00E446FA" w:rsidTr="00C21B64">
        <w:trPr>
          <w:trHeight w:val="39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516100-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zalihe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materijala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robe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sitnog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inventara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ambalaže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sl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10.000,00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00270130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Odjelјenje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opštu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upravu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413300-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kamata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primlјene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zajmove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-450,00</w:t>
            </w:r>
          </w:p>
        </w:tc>
      </w:tr>
      <w:tr w:rsidR="00E446FA" w:rsidRPr="00E446FA" w:rsidTr="00C21B64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621300-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otplatu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glavnice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zajmova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(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primlјenih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lizing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društava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)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450,00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utroška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električne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energije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-6.700,00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grijanje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6.700,00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komunalne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-2.200,00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poštanske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2.200,00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02701400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Odjelјenje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finansije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412700-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troškove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trezorskih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licenci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-800,00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412700-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platnog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prometa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osiguranja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800,00</w:t>
            </w:r>
          </w:p>
        </w:tc>
      </w:tr>
      <w:tr w:rsidR="00E446FA" w:rsidRPr="00E446FA" w:rsidTr="00C21B64">
        <w:trPr>
          <w:trHeight w:val="34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00270150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Odjelјenje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privredu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društve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djelatnosti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415200-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Grantovi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udruženjima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građana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oblasti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sporta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treninge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-7.340,00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415200-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Grantovi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udruženjima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građana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oblasti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sporta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2.500,00</w:t>
            </w:r>
          </w:p>
        </w:tc>
      </w:tr>
      <w:tr w:rsidR="00E446FA" w:rsidRPr="00E446FA" w:rsidTr="00C21B64">
        <w:trPr>
          <w:trHeight w:val="27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415200-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Grantovi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projektima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oblasti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kultura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nauka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obrazovanje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ekologija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lica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posebnim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potrebam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,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omladinskog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sektora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3.500,00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415200-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Grantovi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udruženjima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organizacijama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NVO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1.340,00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412900-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neklasifikovani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-1.400,00</w:t>
            </w:r>
          </w:p>
        </w:tc>
      </w:tr>
      <w:tr w:rsidR="00E446FA" w:rsidRPr="00E446FA" w:rsidTr="00C21B64">
        <w:trPr>
          <w:trHeight w:val="7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412900-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finansiranje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rada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dvije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prvostepene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komisije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ocjenu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sposobnosti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lica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postupku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ostvarivanja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prava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soc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.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zaštite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lica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smetnjama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psihofizičkom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razvoju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1.400,00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416100-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Tekuće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pomoći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porodici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djeci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mladima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-27.093,00</w:t>
            </w:r>
          </w:p>
        </w:tc>
      </w:tr>
      <w:tr w:rsidR="00E446FA" w:rsidRPr="00E446FA" w:rsidTr="00C21B64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416100-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sufinansiranja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troškova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prevoza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učenika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srednjih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škola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području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grada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Derventa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27.093,00</w:t>
            </w:r>
          </w:p>
        </w:tc>
      </w:tr>
      <w:tr w:rsidR="00E446FA" w:rsidRPr="00E446FA" w:rsidTr="00C21B64">
        <w:trPr>
          <w:trHeight w:val="33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00270170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Odjelјenje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stambeno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komunalne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poslove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izgradnju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pribavlјanje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objekata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40.000,00</w:t>
            </w:r>
          </w:p>
        </w:tc>
      </w:tr>
      <w:tr w:rsidR="00E446FA" w:rsidRPr="00E446FA" w:rsidTr="00C21B64">
        <w:trPr>
          <w:trHeight w:val="41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geodetske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nadzora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projektovanje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troškovi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pripremu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dokumentacije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-7.000,00</w:t>
            </w:r>
          </w:p>
        </w:tc>
      </w:tr>
      <w:tr w:rsidR="00E446FA" w:rsidRPr="00E446FA" w:rsidTr="00C21B64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investiciono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objekata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-33.000,00</w:t>
            </w:r>
          </w:p>
        </w:tc>
      </w:tr>
      <w:tr w:rsidR="00E446FA" w:rsidRPr="00E446FA" w:rsidTr="00C21B64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00270180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Odjelјenje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boračko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invalidsku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zaštitu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412900-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neklasifikovani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-2.000,00</w:t>
            </w:r>
          </w:p>
        </w:tc>
      </w:tr>
      <w:tr w:rsidR="00E446FA" w:rsidRPr="00E446FA" w:rsidTr="00C21B64">
        <w:trPr>
          <w:trHeight w:val="26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415200-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Grantovi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neprofitnim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organizacijama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obilјežavanje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značajnih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datuma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odbrambeno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otadžbinskog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2.000,00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416100-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Tekuće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pomoći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liječenje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nabavku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lijekova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-1.600,00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416100-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Tekuće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pomoći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dijela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troškova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sahrane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1.600,00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0270300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Centar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socijalni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rad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411100-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bruto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plate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-429,00</w:t>
            </w:r>
          </w:p>
        </w:tc>
      </w:tr>
      <w:tr w:rsidR="00E446FA" w:rsidRPr="00E446FA" w:rsidTr="00C21B64">
        <w:trPr>
          <w:trHeight w:val="3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638100-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transakcija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drugim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jedinicama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vlasti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342,00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412600-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putovanja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smještaja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87,00</w:t>
            </w:r>
          </w:p>
        </w:tc>
      </w:tr>
      <w:tr w:rsidR="00E446FA" w:rsidRPr="00E446FA" w:rsidTr="00C21B64">
        <w:trPr>
          <w:trHeight w:val="3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411300-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naknadu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plata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vrijeme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bolovanja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-840,00</w:t>
            </w:r>
          </w:p>
        </w:tc>
      </w:tr>
      <w:tr w:rsidR="00E446FA" w:rsidRPr="00E446FA" w:rsidTr="00C21B64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411200-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bruto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naknade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troškova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ličnih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primanja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rada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840,00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412900-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neklasifikovani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-327,00</w:t>
            </w:r>
          </w:p>
        </w:tc>
      </w:tr>
      <w:tr w:rsidR="00E446FA" w:rsidRPr="00E446FA" w:rsidTr="00C21B64">
        <w:trPr>
          <w:trHeight w:val="13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utroška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energije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komunalnih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komunikacionih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transportnih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204,00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412700-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stručne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123,00</w:t>
            </w:r>
          </w:p>
        </w:tc>
      </w:tr>
      <w:tr w:rsidR="00E446FA" w:rsidRPr="00E446FA" w:rsidTr="00C21B64">
        <w:trPr>
          <w:trHeight w:val="40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00270500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Centar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kulturu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Derventa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411100-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bruto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plate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-11,00</w:t>
            </w:r>
          </w:p>
        </w:tc>
      </w:tr>
      <w:tr w:rsidR="00E446FA" w:rsidRPr="00E446FA" w:rsidTr="00C21B64">
        <w:trPr>
          <w:trHeight w:val="12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418400-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transakcije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razmjene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unutar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iste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jedinice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vlasti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11,00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411100-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bruto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plate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-1.500,00</w:t>
            </w:r>
          </w:p>
        </w:tc>
      </w:tr>
      <w:tr w:rsidR="00E446FA" w:rsidRPr="00E446FA" w:rsidTr="00C21B64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411200-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bruto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naknade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troškova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ličnih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primanja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rada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1.500,00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00270700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JZU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Dom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zdravlјa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Derventa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418100-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kamatu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zajmove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primlјene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Fonda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-854,00</w:t>
            </w:r>
          </w:p>
        </w:tc>
      </w:tr>
      <w:tr w:rsidR="00E446FA" w:rsidRPr="00E446FA" w:rsidTr="00C21B64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628100-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otplatu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glavnice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zajmova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primlјenih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Fonda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854,00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411100-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bruto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plate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-54,00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638100-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transakcija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drugim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jedinicama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vlasti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54,00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412700-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stručne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-1.500,00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412300-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režijski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materijal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1.500,00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412700-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stručne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-2.445,00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412900-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neklasifikovani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2.445,00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412500-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tekuće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-1.900,00</w:t>
            </w:r>
          </w:p>
        </w:tc>
      </w:tr>
      <w:tr w:rsidR="00E446FA" w:rsidRPr="00E446FA" w:rsidTr="00C21B64">
        <w:trPr>
          <w:trHeight w:val="15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412200-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utroška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energije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komunalnih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komunikacionih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transportnih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1.900,00</w:t>
            </w:r>
          </w:p>
        </w:tc>
      </w:tr>
      <w:tr w:rsidR="00E446FA" w:rsidRPr="00E446FA" w:rsidTr="00C21B64">
        <w:trPr>
          <w:trHeight w:val="4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00270920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C21B64" w:rsidRDefault="00794A51" w:rsidP="00E446FA">
            <w:pPr>
              <w:spacing w:after="0"/>
              <w:jc w:val="center"/>
              <w:rPr>
                <w:rFonts w:ascii="Cambria" w:eastAsia="Times New Roman" w:hAnsi="Cambria" w:cs="Arial"/>
                <w:lang w:val="bs-Cyrl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Turistička</w:t>
            </w:r>
            <w:r w:rsidR="00C21B64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organizacija</w:t>
            </w:r>
            <w:r w:rsidR="00C21B64">
              <w:rPr>
                <w:rFonts w:ascii="Cambria" w:eastAsia="Times New Roman" w:hAnsi="Cambria" w:cs="Arial"/>
                <w:lang w:val="bs-Cyrl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Cyrl-BA" w:eastAsia="bs-Latn-BA"/>
              </w:rPr>
              <w:t>Derventa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utroška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energije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komunalnih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komunikacionih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transportnih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411100-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bruto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plate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10,00</w:t>
            </w:r>
          </w:p>
        </w:tc>
      </w:tr>
      <w:tr w:rsidR="00E446FA" w:rsidRPr="00E446FA" w:rsidTr="00C21B64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utroška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energije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komunalnih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komunikacionih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transportnih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-40,00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412400-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materijala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posebne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namjene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40,00</w:t>
            </w:r>
          </w:p>
        </w:tc>
      </w:tr>
      <w:tr w:rsidR="00E446FA" w:rsidRPr="00E446FA" w:rsidTr="00C21B64">
        <w:trPr>
          <w:trHeight w:val="3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411300-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naknadu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plata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vrijeme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bolovanjalј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-800,00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412300-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režijski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materijal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800,00</w:t>
            </w:r>
          </w:p>
        </w:tc>
      </w:tr>
      <w:tr w:rsidR="00E446FA" w:rsidRPr="00E446FA" w:rsidTr="00C21B64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utroška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energije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komunalnih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komunikacionih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transportnih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-250,00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412700-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stručne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250,00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412900-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neklasifikovani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-1.850,00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511300-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nabavku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postrojenja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opreme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1.850,00</w:t>
            </w:r>
          </w:p>
        </w:tc>
      </w:tr>
      <w:tr w:rsidR="00E446FA" w:rsidRPr="00E446FA" w:rsidTr="00C21B64">
        <w:trPr>
          <w:trHeight w:val="37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00270930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JU</w:t>
            </w:r>
            <w:r w:rsidR="00C21B64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Sportski</w:t>
            </w:r>
            <w:r w:rsidR="00C21B64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centar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511300-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nabavku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postrojenja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opreme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-3.000,00</w:t>
            </w:r>
          </w:p>
        </w:tc>
      </w:tr>
      <w:tr w:rsidR="00E446FA" w:rsidRPr="00E446FA" w:rsidTr="00C21B64">
        <w:trPr>
          <w:trHeight w:val="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412900-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neklasifikovani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3.000,00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412500-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tekuće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-2.410,00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412900-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neklasifikovani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2.260,00</w:t>
            </w:r>
          </w:p>
        </w:tc>
      </w:tr>
      <w:tr w:rsidR="00E446FA" w:rsidRPr="00E446FA" w:rsidTr="00C21B64">
        <w:trPr>
          <w:trHeight w:val="24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utroška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energije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komunalnih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komunikacionih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transportnih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150,00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412500-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tekuće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-1.800,00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631100-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poreza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dodatu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vrijednost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1.800,00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412300-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režijski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materijal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-50,00</w:t>
            </w:r>
          </w:p>
        </w:tc>
      </w:tr>
      <w:tr w:rsidR="00E446FA" w:rsidRPr="00E446FA" w:rsidTr="00C21B64">
        <w:trPr>
          <w:trHeight w:val="36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418400-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transakcije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razmjene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unutar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iste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jedinice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vlasti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50,00</w:t>
            </w:r>
          </w:p>
        </w:tc>
      </w:tr>
      <w:tr w:rsidR="00E446FA" w:rsidRPr="00E446FA" w:rsidTr="00C21B64">
        <w:trPr>
          <w:trHeight w:val="20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08150049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Stručna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tehnička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škola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418400-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transakcije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razmjene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unutar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iste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jedinice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vlasti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-2.000,00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investiciono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objekata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2.000,00</w:t>
            </w:r>
          </w:p>
        </w:tc>
      </w:tr>
      <w:tr w:rsidR="00E446FA" w:rsidRPr="00E446FA" w:rsidTr="00C21B64">
        <w:trPr>
          <w:trHeight w:val="39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516100-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zalihe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materijala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robe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sitnog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inventara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ambalaže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sl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.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-1.000,00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412500-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tekuće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1.000,00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412400-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materijala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posebne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namjene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-1.500,00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511300-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nabavku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postrojenja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opreme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1.500,00</w:t>
            </w:r>
          </w:p>
        </w:tc>
      </w:tr>
      <w:tr w:rsidR="00E446FA" w:rsidRPr="00E446FA" w:rsidTr="00C21B64">
        <w:trPr>
          <w:trHeight w:val="24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utroška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energije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komunalnih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komunikacionih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transportnih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-2.500,00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investiciono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objekata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2.500,00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412700-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stručne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usluge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-500,00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investiciono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objekata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500,00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412900-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neklasifikovani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-1.500,00</w:t>
            </w:r>
          </w:p>
        </w:tc>
      </w:tr>
      <w:tr w:rsidR="00E446FA" w:rsidRPr="00E446FA" w:rsidTr="00C21B64">
        <w:trPr>
          <w:trHeight w:val="8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511200-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Izdaci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investiciono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održavanje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objekata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1.500,00</w:t>
            </w:r>
          </w:p>
        </w:tc>
      </w:tr>
      <w:tr w:rsidR="00E446FA" w:rsidRPr="00E446FA" w:rsidTr="00C21B64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08150048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Srednjoškolski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centar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 „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M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Pupin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“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Derventa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412200-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utroška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energije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komunalnih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,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komunikacionih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transportnih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usluga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-70,00</w:t>
            </w:r>
          </w:p>
        </w:tc>
      </w:tr>
      <w:tr w:rsidR="00E446FA" w:rsidRPr="00E446FA" w:rsidTr="00C21B64">
        <w:trPr>
          <w:trHeight w:val="2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418400-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iz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transakcije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razmjene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unutar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iste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jedinice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vlasti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70,00</w:t>
            </w:r>
          </w:p>
        </w:tc>
      </w:tr>
      <w:tr w:rsidR="00E446FA" w:rsidRPr="00E446FA" w:rsidTr="00C21B64">
        <w:trPr>
          <w:trHeight w:val="5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08180041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794A51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JU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Narodna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biblioteka</w:t>
            </w:r>
            <w:r w:rsidR="00E446FA"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Derventa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411100-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bruto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plate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-970,00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FA" w:rsidRPr="00E446FA" w:rsidRDefault="00E446FA" w:rsidP="00E446FA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412900-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Ostali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neklasifikovani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170,00</w:t>
            </w:r>
          </w:p>
        </w:tc>
      </w:tr>
      <w:tr w:rsidR="00E446FA" w:rsidRPr="00E446FA" w:rsidTr="00C21B64">
        <w:trPr>
          <w:trHeight w:val="2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6FA" w:rsidRPr="00E446FA" w:rsidRDefault="00E446FA" w:rsidP="00E446FA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412300-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režijski</w:t>
            </w: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794A51">
              <w:rPr>
                <w:rFonts w:ascii="Cambria" w:eastAsia="Times New Roman" w:hAnsi="Cambria" w:cs="Arial"/>
                <w:lang w:val="bs-Latn-BA" w:eastAsia="bs-Latn-BA"/>
              </w:rPr>
              <w:t>materijal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FA" w:rsidRPr="00E446FA" w:rsidRDefault="00E446FA" w:rsidP="00E446FA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E446FA">
              <w:rPr>
                <w:rFonts w:ascii="Cambria" w:eastAsia="Times New Roman" w:hAnsi="Cambria" w:cs="Arial"/>
                <w:lang w:val="bs-Latn-BA" w:eastAsia="bs-Latn-BA"/>
              </w:rPr>
              <w:t>800,00</w:t>
            </w:r>
          </w:p>
        </w:tc>
      </w:tr>
    </w:tbl>
    <w:p w:rsidR="00DA412D" w:rsidRPr="00E72433" w:rsidRDefault="00DA412D" w:rsidP="00E72433">
      <w:pPr>
        <w:rPr>
          <w:rFonts w:asciiTheme="majorHAnsi" w:hAnsiTheme="majorHAnsi"/>
          <w:sz w:val="20"/>
          <w:szCs w:val="20"/>
          <w:lang w:val="sr-Cyrl-CS"/>
        </w:rPr>
        <w:sectPr w:rsidR="00DA412D" w:rsidRPr="00E72433" w:rsidSect="0033469D">
          <w:pgSz w:w="16838" w:h="11906" w:orient="landscape"/>
          <w:pgMar w:top="1134" w:right="1418" w:bottom="992" w:left="1134" w:header="709" w:footer="709" w:gutter="0"/>
          <w:cols w:space="708"/>
          <w:docGrid w:linePitch="360"/>
        </w:sectPr>
      </w:pPr>
    </w:p>
    <w:p w:rsidR="00507297" w:rsidRPr="003F226B" w:rsidRDefault="00794A51" w:rsidP="00507297">
      <w:pPr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lastRenderedPageBreak/>
        <w:t>I</w:t>
      </w:r>
      <w:r w:rsidR="00D52FAB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D52FAB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kraju</w:t>
      </w:r>
      <w:r w:rsidR="00D52FAB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treba</w:t>
      </w:r>
      <w:r w:rsidR="00D52FAB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istaći</w:t>
      </w:r>
      <w:r w:rsidR="00D52FAB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D52FAB" w:rsidRPr="003F226B">
        <w:rPr>
          <w:rFonts w:asciiTheme="majorHAnsi" w:hAnsiTheme="majorHAnsi"/>
          <w:lang w:val="sr-Cyrl-CS"/>
        </w:rPr>
        <w:t xml:space="preserve"> </w:t>
      </w:r>
      <w:r w:rsidR="00507297" w:rsidRPr="003F226B">
        <w:rPr>
          <w:rFonts w:asciiTheme="majorHAnsi" w:hAnsiTheme="majorHAnsi"/>
          <w:lang w:val="sr-Cyrl-CS"/>
        </w:rPr>
        <w:t>„</w:t>
      </w:r>
      <w:r>
        <w:rPr>
          <w:rFonts w:asciiTheme="majorHAnsi" w:hAnsiTheme="majorHAnsi"/>
          <w:lang w:val="sr-Cyrl-CS"/>
        </w:rPr>
        <w:t>Izvještaj</w:t>
      </w:r>
      <w:r w:rsidR="00D90C5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D90C5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D90C5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0C5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507297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507297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507297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170808">
        <w:rPr>
          <w:rFonts w:asciiTheme="majorHAnsi" w:hAnsiTheme="majorHAnsi"/>
          <w:lang w:val="sr-Cyrl-CS"/>
        </w:rPr>
        <w:t xml:space="preserve"> 01.01.-3</w:t>
      </w:r>
      <w:r w:rsidR="00E85002">
        <w:rPr>
          <w:rFonts w:asciiTheme="majorHAnsi" w:hAnsiTheme="majorHAnsi"/>
          <w:lang w:val="hr-HR"/>
        </w:rPr>
        <w:t>1</w:t>
      </w:r>
      <w:r w:rsidR="00695DE2">
        <w:rPr>
          <w:rFonts w:asciiTheme="majorHAnsi" w:hAnsiTheme="majorHAnsi"/>
          <w:lang w:val="sr-Cyrl-CS"/>
        </w:rPr>
        <w:t>.</w:t>
      </w:r>
      <w:r w:rsidR="00E85002">
        <w:rPr>
          <w:rFonts w:asciiTheme="majorHAnsi" w:hAnsiTheme="majorHAnsi"/>
          <w:lang w:val="hr-HR"/>
        </w:rPr>
        <w:t>12</w:t>
      </w:r>
      <w:r w:rsidR="00695DE2">
        <w:rPr>
          <w:rFonts w:asciiTheme="majorHAnsi" w:hAnsiTheme="majorHAnsi"/>
          <w:lang w:val="sr-Cyrl-CS"/>
        </w:rPr>
        <w:t>.20</w:t>
      </w:r>
      <w:r w:rsidR="00A10CC0">
        <w:rPr>
          <w:rFonts w:asciiTheme="majorHAnsi" w:hAnsiTheme="majorHAnsi"/>
          <w:lang w:val="sr-Cyrl-CS"/>
        </w:rPr>
        <w:t>2</w:t>
      </w:r>
      <w:r w:rsidR="00D90C54">
        <w:rPr>
          <w:rFonts w:asciiTheme="majorHAnsi" w:hAnsiTheme="majorHAnsi"/>
          <w:lang w:val="hr-HR"/>
        </w:rPr>
        <w:t>1</w:t>
      </w:r>
      <w:r w:rsidR="0062037D" w:rsidRPr="003F226B">
        <w:rPr>
          <w:rFonts w:asciiTheme="majorHAnsi" w:hAnsiTheme="majorHAnsi"/>
          <w:lang w:val="sr-Cyrl-CS"/>
        </w:rPr>
        <w:t>.</w:t>
      </w:r>
      <w:r w:rsidR="00507297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507297" w:rsidRPr="003F226B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predstavlјa</w:t>
      </w:r>
      <w:r w:rsidR="00507297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</w:t>
      </w:r>
      <w:r w:rsidR="00507297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prikuplјenih</w:t>
      </w:r>
      <w:r w:rsidR="00507297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507297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realizovanih</w:t>
      </w:r>
      <w:r w:rsidR="00507297"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695DE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95DE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695DE2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periodu</w:t>
      </w:r>
      <w:r w:rsidR="00695DE2">
        <w:rPr>
          <w:rFonts w:asciiTheme="majorHAnsi" w:hAnsiTheme="majorHAnsi"/>
          <w:lang w:val="sr-Cyrl-CS"/>
        </w:rPr>
        <w:t xml:space="preserve"> 20</w:t>
      </w:r>
      <w:r w:rsidR="00A10CC0">
        <w:rPr>
          <w:rFonts w:asciiTheme="majorHAnsi" w:hAnsiTheme="majorHAnsi"/>
          <w:lang w:val="sr-Cyrl-CS"/>
        </w:rPr>
        <w:t>2</w:t>
      </w:r>
      <w:r w:rsidR="00D90C54">
        <w:rPr>
          <w:rFonts w:asciiTheme="majorHAnsi" w:hAnsiTheme="majorHAnsi"/>
          <w:lang w:val="hr-HR"/>
        </w:rPr>
        <w:t>1</w:t>
      </w:r>
      <w:r w:rsidR="00507297" w:rsidRPr="003F226B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507297" w:rsidRPr="003F226B">
        <w:rPr>
          <w:rFonts w:asciiTheme="majorHAnsi" w:hAnsiTheme="majorHAnsi"/>
          <w:lang w:val="sr-Cyrl-CS"/>
        </w:rPr>
        <w:t xml:space="preserve">. </w:t>
      </w:r>
    </w:p>
    <w:p w:rsidR="00507297" w:rsidRDefault="00794A51" w:rsidP="00D52FAB">
      <w:pPr>
        <w:jc w:val="center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REKAPITULACIJA</w:t>
      </w:r>
      <w:r w:rsidR="00D90C54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IZVRŠENјA</w:t>
      </w:r>
      <w:r w:rsidR="00D90C54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BUDžETA</w:t>
      </w:r>
      <w:r w:rsidR="00D90C54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bs-Cyrl-BA"/>
        </w:rPr>
        <w:t>GRADA</w:t>
      </w:r>
      <w:r w:rsidR="00170808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DERVENTA</w:t>
      </w:r>
      <w:r w:rsidR="00170808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ZA</w:t>
      </w:r>
      <w:r w:rsidR="00170808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PERIOD</w:t>
      </w:r>
      <w:r w:rsidR="00170808">
        <w:rPr>
          <w:rFonts w:asciiTheme="majorHAnsi" w:hAnsiTheme="majorHAnsi"/>
          <w:b/>
          <w:lang w:val="sr-Cyrl-CS"/>
        </w:rPr>
        <w:t xml:space="preserve"> 01.01.-3</w:t>
      </w:r>
      <w:r w:rsidR="009C2714">
        <w:rPr>
          <w:rFonts w:asciiTheme="majorHAnsi" w:hAnsiTheme="majorHAnsi"/>
          <w:b/>
          <w:lang w:val="hr-HR"/>
        </w:rPr>
        <w:t>1</w:t>
      </w:r>
      <w:r w:rsidR="00695DE2">
        <w:rPr>
          <w:rFonts w:asciiTheme="majorHAnsi" w:hAnsiTheme="majorHAnsi"/>
          <w:b/>
          <w:lang w:val="sr-Cyrl-CS"/>
        </w:rPr>
        <w:t>.</w:t>
      </w:r>
      <w:r w:rsidR="009C2714">
        <w:rPr>
          <w:rFonts w:asciiTheme="majorHAnsi" w:hAnsiTheme="majorHAnsi"/>
          <w:b/>
          <w:lang w:val="hr-HR"/>
        </w:rPr>
        <w:t>12</w:t>
      </w:r>
      <w:r w:rsidR="00507297" w:rsidRPr="003F226B">
        <w:rPr>
          <w:rFonts w:asciiTheme="majorHAnsi" w:hAnsiTheme="majorHAnsi"/>
          <w:b/>
          <w:lang w:val="sr-Cyrl-CS"/>
        </w:rPr>
        <w:t xml:space="preserve">. </w:t>
      </w:r>
      <w:r w:rsidR="00695DE2">
        <w:rPr>
          <w:rFonts w:asciiTheme="majorHAnsi" w:hAnsiTheme="majorHAnsi"/>
          <w:b/>
          <w:lang w:val="sr-Cyrl-CS"/>
        </w:rPr>
        <w:t>20</w:t>
      </w:r>
      <w:r w:rsidR="00A10CC0">
        <w:rPr>
          <w:rFonts w:asciiTheme="majorHAnsi" w:hAnsiTheme="majorHAnsi"/>
          <w:b/>
          <w:lang w:val="sr-Cyrl-CS"/>
        </w:rPr>
        <w:t>2</w:t>
      </w:r>
      <w:r w:rsidR="00D90C54">
        <w:rPr>
          <w:rFonts w:asciiTheme="majorHAnsi" w:hAnsiTheme="majorHAnsi"/>
          <w:b/>
          <w:lang w:val="sr-Cyrl-CS"/>
        </w:rPr>
        <w:t>1</w:t>
      </w:r>
      <w:r w:rsidR="00507297" w:rsidRPr="003F226B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GODINE</w:t>
      </w:r>
    </w:p>
    <w:tbl>
      <w:tblPr>
        <w:tblStyle w:val="Stil1"/>
        <w:tblW w:w="9464" w:type="dxa"/>
        <w:tblLook w:val="04A0" w:firstRow="1" w:lastRow="0" w:firstColumn="1" w:lastColumn="0" w:noHBand="0" w:noVBand="1"/>
      </w:tblPr>
      <w:tblGrid>
        <w:gridCol w:w="392"/>
        <w:gridCol w:w="283"/>
        <w:gridCol w:w="5103"/>
        <w:gridCol w:w="1843"/>
        <w:gridCol w:w="1843"/>
      </w:tblGrid>
      <w:tr w:rsidR="003F226B" w:rsidRPr="001C745E" w:rsidTr="00D90C54">
        <w:trPr>
          <w:gridBefore w:val="1"/>
          <w:wBefore w:w="392" w:type="dxa"/>
        </w:trPr>
        <w:tc>
          <w:tcPr>
            <w:tcW w:w="283" w:type="dxa"/>
          </w:tcPr>
          <w:p w:rsidR="003F226B" w:rsidRPr="001C745E" w:rsidRDefault="003F226B" w:rsidP="003F226B">
            <w:pPr>
              <w:spacing w:after="0"/>
              <w:jc w:val="center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5103" w:type="dxa"/>
          </w:tcPr>
          <w:p w:rsidR="003F226B" w:rsidRPr="001C745E" w:rsidRDefault="00794A51" w:rsidP="001C745E">
            <w:pPr>
              <w:spacing w:after="0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u w:val="single"/>
                <w:lang w:val="sr-Cyrl-CS"/>
              </w:rPr>
              <w:t>A</w:t>
            </w:r>
            <w:r w:rsidR="003F226B" w:rsidRPr="001C745E">
              <w:rPr>
                <w:rFonts w:asciiTheme="minorHAnsi" w:hAnsiTheme="minorHAnsi"/>
                <w:u w:val="single"/>
                <w:lang w:val="sr-Cyrl-CS"/>
              </w:rPr>
              <w:t xml:space="preserve">. </w:t>
            </w:r>
            <w:r>
              <w:rPr>
                <w:rFonts w:asciiTheme="minorHAnsi" w:hAnsiTheme="minorHAnsi"/>
                <w:u w:val="single"/>
                <w:lang w:val="sr-Cyrl-CS"/>
              </w:rPr>
              <w:t>PRIHODI</w:t>
            </w:r>
          </w:p>
        </w:tc>
        <w:tc>
          <w:tcPr>
            <w:tcW w:w="1843" w:type="dxa"/>
          </w:tcPr>
          <w:p w:rsidR="003F226B" w:rsidRPr="001C745E" w:rsidRDefault="00794A51" w:rsidP="003F226B">
            <w:pPr>
              <w:spacing w:after="0"/>
              <w:jc w:val="center"/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</w:pPr>
            <w:r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Plan</w:t>
            </w:r>
          </w:p>
          <w:p w:rsidR="003F226B" w:rsidRPr="001C745E" w:rsidRDefault="00A10CC0" w:rsidP="00D90C54">
            <w:pPr>
              <w:spacing w:after="0"/>
              <w:jc w:val="center"/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</w:pPr>
            <w:r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202</w:t>
            </w:r>
            <w:r w:rsidR="00D90C54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1</w:t>
            </w:r>
            <w:r w:rsidR="003F226B" w:rsidRPr="001C745E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 xml:space="preserve">. </w:t>
            </w:r>
            <w:r w:rsidR="00794A51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godine</w:t>
            </w:r>
          </w:p>
        </w:tc>
        <w:tc>
          <w:tcPr>
            <w:tcW w:w="1843" w:type="dxa"/>
          </w:tcPr>
          <w:p w:rsidR="003F226B" w:rsidRPr="001C745E" w:rsidRDefault="00794A51" w:rsidP="003F226B">
            <w:pPr>
              <w:spacing w:after="0"/>
              <w:jc w:val="center"/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</w:pPr>
            <w:r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Izvršenje</w:t>
            </w:r>
          </w:p>
          <w:p w:rsidR="003F226B" w:rsidRPr="001C745E" w:rsidRDefault="003F226B" w:rsidP="002A3941">
            <w:pPr>
              <w:spacing w:after="0"/>
              <w:jc w:val="center"/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</w:pPr>
            <w:r w:rsidRPr="001C745E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01.01.-3</w:t>
            </w:r>
            <w:r w:rsidR="002A3941">
              <w:rPr>
                <w:rFonts w:asciiTheme="minorHAnsi" w:hAnsiTheme="minorHAnsi"/>
                <w:b/>
                <w:i/>
                <w:sz w:val="18"/>
                <w:szCs w:val="18"/>
                <w:lang w:val="hr-HR"/>
              </w:rPr>
              <w:t>1</w:t>
            </w:r>
            <w:r w:rsidR="00695DE2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.</w:t>
            </w:r>
            <w:r w:rsidR="002A3941">
              <w:rPr>
                <w:rFonts w:asciiTheme="minorHAnsi" w:hAnsiTheme="minorHAnsi"/>
                <w:b/>
                <w:i/>
                <w:sz w:val="18"/>
                <w:szCs w:val="18"/>
                <w:lang w:val="hr-HR"/>
              </w:rPr>
              <w:t>12</w:t>
            </w:r>
            <w:r w:rsidR="00695DE2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. 20</w:t>
            </w:r>
            <w:r w:rsidR="00A10CC0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2</w:t>
            </w:r>
            <w:r w:rsidR="00D90C54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1</w:t>
            </w:r>
            <w:r w:rsidRPr="001C745E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 xml:space="preserve">. </w:t>
            </w:r>
            <w:r w:rsidR="00794A51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g</w:t>
            </w:r>
            <w:r w:rsidRPr="001C745E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.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="003F226B" w:rsidRPr="001C745E">
              <w:rPr>
                <w:rFonts w:asciiTheme="minorHAnsi" w:hAnsiTheme="minorHAnsi"/>
                <w:lang w:val="sr-Cyrl-CS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Poreski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neporeski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prihodi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01)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C5418" w:rsidRDefault="005F3C6F" w:rsidP="005F3C6F">
            <w:pPr>
              <w:spacing w:after="12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16.463.394,00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F3C6F" w:rsidRDefault="005F3C6F" w:rsidP="005F3C6F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17.707.168,86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="003F226B" w:rsidRPr="001C745E">
              <w:rPr>
                <w:rFonts w:asciiTheme="minorHAnsi" w:hAnsiTheme="minorHAnsi"/>
                <w:lang w:val="sr-Cyrl-CS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Grantovi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01)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C5418" w:rsidRDefault="005F3C6F" w:rsidP="005F3C6F">
            <w:pPr>
              <w:spacing w:after="12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170.000,00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F3C6F" w:rsidRDefault="005F3C6F" w:rsidP="005F3C6F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175.742,01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="003F226B" w:rsidRPr="001C745E">
              <w:rPr>
                <w:rFonts w:asciiTheme="minorHAnsi" w:hAnsiTheme="minorHAnsi"/>
                <w:lang w:val="sr-Cyrl-CS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Transferi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između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budžetskih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jedinica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C5418" w:rsidRDefault="005F3C6F" w:rsidP="005F3C6F">
            <w:pPr>
              <w:spacing w:after="12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922.000,00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F3C6F" w:rsidRDefault="005F3C6F" w:rsidP="005F3C6F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1.644.310,87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="003F226B" w:rsidRPr="001C745E">
              <w:rPr>
                <w:rFonts w:asciiTheme="minorHAnsi" w:hAnsiTheme="minorHAnsi"/>
                <w:lang w:val="sr-Cyrl-CS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Primici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za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nefinansijsku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imovinu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01)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C5418" w:rsidRDefault="005F3C6F" w:rsidP="005F3C6F">
            <w:pPr>
              <w:spacing w:after="12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365.000,00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F3C6F" w:rsidRDefault="005F3C6F" w:rsidP="005F3C6F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394.931,49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="003F226B" w:rsidRPr="001C745E">
              <w:rPr>
                <w:rFonts w:asciiTheme="minorHAnsi" w:hAnsiTheme="minorHAnsi"/>
                <w:lang w:val="sr-Cyrl-CS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Primici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od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finansijske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imovine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 </w:t>
            </w:r>
            <w:r>
              <w:rPr>
                <w:rFonts w:asciiTheme="minorHAnsi" w:hAnsiTheme="minorHAnsi"/>
                <w:lang w:val="sr-Cyrl-CS"/>
              </w:rPr>
              <w:t>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zaduživanja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C5418" w:rsidRDefault="005F3C6F" w:rsidP="005F3C6F">
            <w:pPr>
              <w:spacing w:after="12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65.000,00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F3C6F" w:rsidRDefault="005F3C6F" w:rsidP="005F3C6F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65.344,00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="003F226B" w:rsidRPr="001C745E">
              <w:rPr>
                <w:rFonts w:asciiTheme="minorHAnsi" w:hAnsiTheme="minorHAnsi"/>
                <w:lang w:val="sr-Cyrl-C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Ostali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primici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C5418" w:rsidRDefault="005F3C6F" w:rsidP="005F3C6F">
            <w:pPr>
              <w:spacing w:after="12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266.000,00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F3C6F" w:rsidRDefault="005F3C6F" w:rsidP="005F3C6F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303.373,61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="003F226B" w:rsidRPr="001C745E">
              <w:rPr>
                <w:rFonts w:asciiTheme="minorHAnsi" w:hAnsiTheme="minorHAnsi"/>
                <w:lang w:val="sr-Cyrl-CS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Suficit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- </w:t>
            </w:r>
            <w:r>
              <w:rPr>
                <w:rFonts w:asciiTheme="minorHAnsi" w:hAnsiTheme="minorHAnsi"/>
                <w:lang w:val="sr-Cyrl-CS"/>
              </w:rPr>
              <w:t>neutrošena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namjenska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sredstva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C5418" w:rsidRDefault="00185532" w:rsidP="005F3C6F">
            <w:pPr>
              <w:spacing w:after="12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3.422.697,00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185532" w:rsidRDefault="00185532" w:rsidP="005F3C6F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3.256.087,79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="003F226B" w:rsidRPr="001C745E">
              <w:rPr>
                <w:rFonts w:asciiTheme="minorHAnsi" w:hAnsiTheme="minorHAnsi"/>
                <w:lang w:val="sr-Cyrl-CS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Ostali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prihodi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05)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C5418" w:rsidRDefault="00185532" w:rsidP="005F3C6F">
            <w:pPr>
              <w:spacing w:after="12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185532" w:rsidRDefault="00185532" w:rsidP="005F3C6F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40.256,30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3F226B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79537B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Latn-BA"/>
              </w:rPr>
            </w:pPr>
            <w:r>
              <w:rPr>
                <w:rFonts w:asciiTheme="minorHAnsi" w:hAnsiTheme="minorHAnsi"/>
                <w:b/>
                <w:lang w:val="sr-Cyrl-CS"/>
              </w:rPr>
              <w:t>UKUPNO</w:t>
            </w:r>
            <w:r w:rsidR="003F226B"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OSTVARENA</w:t>
            </w:r>
            <w:r w:rsidR="003F226B"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SREDSTVA</w:t>
            </w:r>
            <w:r w:rsidR="001C745E" w:rsidRPr="001C745E">
              <w:rPr>
                <w:rFonts w:asciiTheme="minorHAnsi" w:hAnsiTheme="minorHAnsi"/>
                <w:b/>
                <w:lang w:val="sr-Cyrl-CS"/>
              </w:rPr>
              <w:t xml:space="preserve"> (</w:t>
            </w:r>
            <w:r>
              <w:rPr>
                <w:rFonts w:asciiTheme="minorHAnsi" w:hAnsiTheme="minorHAnsi"/>
                <w:b/>
                <w:lang w:val="sr-Cyrl-CS"/>
              </w:rPr>
              <w:t>fond</w:t>
            </w:r>
            <w:r w:rsidR="001C745E" w:rsidRPr="001C745E">
              <w:rPr>
                <w:rFonts w:asciiTheme="minorHAnsi" w:hAnsiTheme="minorHAnsi"/>
                <w:b/>
                <w:lang w:val="sr-Cyrl-CS"/>
              </w:rPr>
              <w:t xml:space="preserve"> 01</w:t>
            </w:r>
            <w:r w:rsidR="0079537B">
              <w:rPr>
                <w:rFonts w:asciiTheme="minorHAnsi" w:hAnsiTheme="minorHAnsi"/>
                <w:b/>
                <w:lang w:val="sr-Cyrl-CS"/>
              </w:rPr>
              <w:t>,05)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5C5418" w:rsidRDefault="00185532" w:rsidP="005F3C6F">
            <w:pPr>
              <w:spacing w:after="120"/>
              <w:jc w:val="right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>21.674.091,00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185532" w:rsidRDefault="00185532" w:rsidP="005F3C6F">
            <w:pPr>
              <w:spacing w:after="120"/>
              <w:jc w:val="right"/>
              <w:rPr>
                <w:rFonts w:asciiTheme="minorHAnsi" w:hAnsiTheme="minorHAnsi"/>
                <w:b/>
                <w:lang w:val="bs-Cyrl-BA"/>
              </w:rPr>
            </w:pPr>
            <w:r>
              <w:rPr>
                <w:rFonts w:asciiTheme="minorHAnsi" w:hAnsiTheme="minorHAnsi"/>
                <w:b/>
                <w:lang w:val="bs-Cyrl-BA"/>
              </w:rPr>
              <w:t>23.587.214,93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3F226B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3F226B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1C745E" w:rsidRDefault="003F226B" w:rsidP="005F3C6F">
            <w:pPr>
              <w:spacing w:after="120"/>
              <w:jc w:val="right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1C745E" w:rsidRDefault="003F226B" w:rsidP="005F3C6F">
            <w:pPr>
              <w:spacing w:after="120"/>
              <w:jc w:val="right"/>
              <w:rPr>
                <w:rFonts w:asciiTheme="minorHAnsi" w:hAnsiTheme="minorHAnsi"/>
                <w:b/>
                <w:lang w:val="sr-Cyrl-CS"/>
              </w:rPr>
            </w:pP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3F226B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rPr>
                <w:rFonts w:asciiTheme="minorHAnsi" w:hAnsiTheme="minorHAnsi"/>
                <w:u w:val="single"/>
                <w:lang w:val="sr-Cyrl-CS"/>
              </w:rPr>
            </w:pPr>
            <w:r>
              <w:rPr>
                <w:rFonts w:asciiTheme="minorHAnsi" w:hAnsiTheme="minorHAnsi"/>
                <w:u w:val="single"/>
                <w:lang w:val="sr-Cyrl-CS"/>
              </w:rPr>
              <w:t>B</w:t>
            </w:r>
            <w:r w:rsidR="003F226B" w:rsidRPr="001C745E">
              <w:rPr>
                <w:rFonts w:asciiTheme="minorHAnsi" w:hAnsiTheme="minorHAnsi"/>
                <w:u w:val="single"/>
                <w:lang w:val="sr-Cyrl-CS"/>
              </w:rPr>
              <w:t xml:space="preserve">. </w:t>
            </w:r>
            <w:r>
              <w:rPr>
                <w:rFonts w:asciiTheme="minorHAnsi" w:hAnsiTheme="minorHAnsi"/>
                <w:u w:val="single"/>
                <w:lang w:val="sr-Cyrl-CS"/>
              </w:rPr>
              <w:t>RASHODI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350F5F" w:rsidRDefault="003F226B" w:rsidP="005F3C6F">
            <w:pPr>
              <w:spacing w:after="120"/>
              <w:jc w:val="right"/>
              <w:rPr>
                <w:rFonts w:asciiTheme="minorHAnsi" w:hAnsiTheme="minorHAnsi"/>
                <w:b/>
                <w:lang w:val="sr-Latn-B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1C745E" w:rsidRDefault="003F226B" w:rsidP="005F3C6F">
            <w:pPr>
              <w:spacing w:after="120"/>
              <w:jc w:val="right"/>
              <w:rPr>
                <w:rFonts w:asciiTheme="minorHAnsi" w:hAnsiTheme="minorHAnsi"/>
                <w:b/>
                <w:lang w:val="sr-Cyrl-CS"/>
              </w:rPr>
            </w:pP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b</w:t>
            </w:r>
            <w:r w:rsidR="003F226B" w:rsidRPr="001C745E">
              <w:rPr>
                <w:rFonts w:asciiTheme="minorHAnsi" w:hAnsiTheme="minorHAnsi"/>
                <w:lang w:val="sr-Cyrl-CS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Ukupna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potrošnja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budžetskih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jedinica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01)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D90C54" w:rsidRDefault="00026802" w:rsidP="005F3C6F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21.674.091,00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C50437" w:rsidRDefault="00026802" w:rsidP="00C50437">
            <w:pPr>
              <w:spacing w:after="120"/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bs-Cyrl-BA"/>
              </w:rPr>
              <w:t>19.544.</w:t>
            </w:r>
            <w:r w:rsidR="00C50437">
              <w:rPr>
                <w:rFonts w:asciiTheme="minorHAnsi" w:hAnsiTheme="minorHAnsi"/>
                <w:lang w:val="hr-HR"/>
              </w:rPr>
              <w:t>501</w:t>
            </w:r>
            <w:r>
              <w:rPr>
                <w:rFonts w:asciiTheme="minorHAnsi" w:hAnsiTheme="minorHAnsi"/>
                <w:lang w:val="bs-Cyrl-BA"/>
              </w:rPr>
              <w:t>,5</w:t>
            </w:r>
            <w:r w:rsidR="00C50437">
              <w:rPr>
                <w:rFonts w:asciiTheme="minorHAnsi" w:hAnsiTheme="minorHAnsi"/>
                <w:lang w:val="hr-HR"/>
              </w:rPr>
              <w:t>9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b</w:t>
            </w:r>
            <w:r w:rsidR="003F226B" w:rsidRPr="001C745E">
              <w:rPr>
                <w:rFonts w:asciiTheme="minorHAnsi" w:hAnsiTheme="minorHAnsi"/>
                <w:lang w:val="sr-Cyrl-C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794A51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Ostali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rashodi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izdaci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="003F226B" w:rsidRPr="001C745E">
              <w:rPr>
                <w:rFonts w:asciiTheme="minorHAnsi" w:hAnsiTheme="minorHAnsi"/>
                <w:lang w:val="sr-Cyrl-CS"/>
              </w:rPr>
              <w:t xml:space="preserve"> 05)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D90C54" w:rsidRDefault="00026802" w:rsidP="005F3C6F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026802" w:rsidRDefault="00026802" w:rsidP="005F3C6F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40.256,30</w:t>
            </w:r>
          </w:p>
        </w:tc>
      </w:tr>
      <w:tr w:rsidR="003F226B" w:rsidRPr="001C745E" w:rsidTr="005F3C6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3F226B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6" w:rsidRPr="001C745E" w:rsidRDefault="00794A51" w:rsidP="001F6EF6">
            <w:pPr>
              <w:spacing w:after="0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>UKUPNO</w:t>
            </w:r>
            <w:r w:rsidR="001F6EF6"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OSTVARENI</w:t>
            </w:r>
            <w:r w:rsidR="001F6EF6"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RASHODI</w:t>
            </w:r>
            <w:r w:rsidR="001F6EF6"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I</w:t>
            </w:r>
            <w:r w:rsidR="001F6EF6"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ODLIVI</w:t>
            </w:r>
            <w:r w:rsidR="001F6EF6"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</w:p>
          <w:p w:rsidR="003F226B" w:rsidRPr="001C745E" w:rsidRDefault="001C745E" w:rsidP="001F6EF6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 w:rsidRPr="001C745E">
              <w:rPr>
                <w:rFonts w:asciiTheme="minorHAnsi" w:hAnsiTheme="minorHAnsi"/>
                <w:b/>
                <w:lang w:val="sr-Cyrl-CS"/>
              </w:rPr>
              <w:t>(</w:t>
            </w:r>
            <w:r w:rsidR="00794A51">
              <w:rPr>
                <w:rFonts w:asciiTheme="minorHAnsi" w:hAnsiTheme="minorHAnsi"/>
                <w:b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01, </w:t>
            </w:r>
            <w:r w:rsidR="001F6EF6" w:rsidRPr="001C745E">
              <w:rPr>
                <w:rFonts w:asciiTheme="minorHAnsi" w:hAnsiTheme="minorHAnsi"/>
                <w:b/>
                <w:lang w:val="sr-Cyrl-CS"/>
              </w:rPr>
              <w:t>05)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D90C54" w:rsidRDefault="00026802" w:rsidP="005F3C6F">
            <w:pPr>
              <w:spacing w:after="120"/>
              <w:jc w:val="right"/>
              <w:rPr>
                <w:rFonts w:asciiTheme="minorHAnsi" w:hAnsiTheme="minorHAnsi"/>
                <w:b/>
                <w:lang w:val="bs-Cyrl-BA"/>
              </w:rPr>
            </w:pPr>
            <w:r>
              <w:rPr>
                <w:rFonts w:asciiTheme="minorHAnsi" w:hAnsiTheme="minorHAnsi"/>
                <w:b/>
                <w:lang w:val="bs-Cyrl-BA"/>
              </w:rPr>
              <w:t>21.674.091,00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C50437" w:rsidRDefault="00026802" w:rsidP="00C50437">
            <w:pPr>
              <w:spacing w:after="120"/>
              <w:jc w:val="right"/>
              <w:rPr>
                <w:rFonts w:asciiTheme="minorHAnsi" w:hAnsiTheme="minorHAnsi"/>
                <w:b/>
                <w:lang w:val="hr-HR"/>
              </w:rPr>
            </w:pPr>
            <w:r>
              <w:rPr>
                <w:rFonts w:asciiTheme="minorHAnsi" w:hAnsiTheme="minorHAnsi"/>
                <w:b/>
                <w:lang w:val="bs-Cyrl-BA"/>
              </w:rPr>
              <w:t>19.584.</w:t>
            </w:r>
            <w:r w:rsidR="00C50437">
              <w:rPr>
                <w:rFonts w:asciiTheme="minorHAnsi" w:hAnsiTheme="minorHAnsi"/>
                <w:b/>
                <w:lang w:val="hr-HR"/>
              </w:rPr>
              <w:t>757</w:t>
            </w:r>
            <w:r>
              <w:rPr>
                <w:rFonts w:asciiTheme="minorHAnsi" w:hAnsiTheme="minorHAnsi"/>
                <w:b/>
                <w:lang w:val="bs-Cyrl-BA"/>
              </w:rPr>
              <w:t>,8</w:t>
            </w:r>
            <w:r w:rsidR="00C50437">
              <w:rPr>
                <w:rFonts w:asciiTheme="minorHAnsi" w:hAnsiTheme="minorHAnsi"/>
                <w:b/>
                <w:lang w:val="hr-HR"/>
              </w:rPr>
              <w:t>9</w:t>
            </w:r>
          </w:p>
        </w:tc>
      </w:tr>
      <w:tr w:rsidR="003F226B" w:rsidRPr="001C745E" w:rsidTr="00D90C54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3F226B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6B" w:rsidRPr="001C745E" w:rsidRDefault="003F226B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1C745E" w:rsidRDefault="003F226B" w:rsidP="00D90C54">
            <w:pPr>
              <w:spacing w:after="120"/>
              <w:jc w:val="right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26B" w:rsidRPr="001C745E" w:rsidRDefault="003F226B" w:rsidP="00D90C54">
            <w:pPr>
              <w:spacing w:after="120"/>
              <w:jc w:val="right"/>
              <w:rPr>
                <w:rFonts w:asciiTheme="minorHAnsi" w:hAnsiTheme="minorHAnsi"/>
                <w:b/>
                <w:lang w:val="sr-Cyrl-CS"/>
              </w:rPr>
            </w:pPr>
          </w:p>
        </w:tc>
      </w:tr>
      <w:tr w:rsidR="001C745E" w:rsidRPr="001C745E" w:rsidTr="00D90C54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5E" w:rsidRPr="001C745E" w:rsidRDefault="00794A51" w:rsidP="002A3941">
            <w:pPr>
              <w:spacing w:after="120"/>
              <w:jc w:val="right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>Utvrđeno</w:t>
            </w:r>
            <w:r w:rsidR="003F6558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stanje</w:t>
            </w:r>
            <w:r w:rsidR="003F6558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budžeta</w:t>
            </w:r>
            <w:r w:rsidR="003F6558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grada</w:t>
            </w:r>
            <w:r w:rsidR="00980563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Derventa</w:t>
            </w:r>
            <w:r w:rsidR="00980563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za</w:t>
            </w:r>
            <w:r w:rsidR="00980563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period</w:t>
            </w:r>
            <w:r w:rsidR="00980563">
              <w:rPr>
                <w:rFonts w:asciiTheme="minorHAnsi" w:hAnsiTheme="minorHAnsi"/>
                <w:b/>
                <w:lang w:val="sr-Cyrl-CS"/>
              </w:rPr>
              <w:t xml:space="preserve"> 01.01.-3</w:t>
            </w:r>
            <w:r w:rsidR="002A3941">
              <w:rPr>
                <w:rFonts w:asciiTheme="minorHAnsi" w:hAnsiTheme="minorHAnsi"/>
                <w:b/>
                <w:lang w:val="hr-HR"/>
              </w:rPr>
              <w:t>1</w:t>
            </w:r>
            <w:r w:rsidR="00567255">
              <w:rPr>
                <w:rFonts w:asciiTheme="minorHAnsi" w:hAnsiTheme="minorHAnsi"/>
                <w:b/>
                <w:lang w:val="sr-Cyrl-CS"/>
              </w:rPr>
              <w:t>.</w:t>
            </w:r>
            <w:r w:rsidR="002A3941">
              <w:rPr>
                <w:rFonts w:asciiTheme="minorHAnsi" w:hAnsiTheme="minorHAnsi"/>
                <w:b/>
                <w:lang w:val="hr-HR"/>
              </w:rPr>
              <w:t>12</w:t>
            </w:r>
            <w:r w:rsidR="00695DE2">
              <w:rPr>
                <w:rFonts w:asciiTheme="minorHAnsi" w:hAnsiTheme="minorHAnsi"/>
                <w:b/>
                <w:lang w:val="sr-Cyrl-CS"/>
              </w:rPr>
              <w:t>.20</w:t>
            </w:r>
            <w:r w:rsidR="00A10CC0">
              <w:rPr>
                <w:rFonts w:asciiTheme="minorHAnsi" w:hAnsiTheme="minorHAnsi"/>
                <w:b/>
                <w:lang w:val="sr-Cyrl-CS"/>
              </w:rPr>
              <w:t>2</w:t>
            </w:r>
            <w:r w:rsidR="00D90C54">
              <w:rPr>
                <w:rFonts w:asciiTheme="minorHAnsi" w:hAnsiTheme="minorHAnsi"/>
                <w:b/>
                <w:lang w:val="sr-Cyrl-CS"/>
              </w:rPr>
              <w:t>1</w:t>
            </w:r>
            <w:r w:rsidR="001C745E" w:rsidRPr="001C745E">
              <w:rPr>
                <w:rFonts w:asciiTheme="minorHAnsi" w:hAnsiTheme="minorHAnsi"/>
                <w:b/>
                <w:lang w:val="sr-Cyrl-CS"/>
              </w:rPr>
              <w:t xml:space="preserve">. </w:t>
            </w:r>
            <w:r>
              <w:rPr>
                <w:rFonts w:asciiTheme="minorHAnsi" w:hAnsiTheme="minorHAnsi"/>
                <w:b/>
                <w:lang w:val="sr-Cyrl-CS"/>
              </w:rPr>
              <w:t>godine</w:t>
            </w:r>
          </w:p>
        </w:tc>
      </w:tr>
      <w:tr w:rsidR="001F6EF6" w:rsidRPr="001C745E" w:rsidTr="00D90C54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EF6" w:rsidRPr="001C745E" w:rsidRDefault="001C745E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 w:rsidRPr="001C745E">
              <w:rPr>
                <w:rFonts w:asciiTheme="minorHAnsi" w:hAnsiTheme="minorHAnsi"/>
                <w:b/>
                <w:lang w:val="sr-Cyrl-C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5E" w:rsidRPr="001C745E" w:rsidRDefault="00794A51" w:rsidP="001C745E">
            <w:pPr>
              <w:spacing w:after="0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Višak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ostvarenih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prihoda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nad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rashodima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- </w:t>
            </w:r>
          </w:p>
          <w:p w:rsidR="001F6EF6" w:rsidRPr="001C745E" w:rsidRDefault="00794A51" w:rsidP="001C745E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Fond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EF6" w:rsidRPr="005C5418" w:rsidRDefault="005C5418" w:rsidP="00D90C54">
            <w:pPr>
              <w:spacing w:after="120"/>
              <w:jc w:val="right"/>
              <w:rPr>
                <w:rFonts w:asciiTheme="minorHAnsi" w:hAnsiTheme="minorHAnsi"/>
                <w:lang w:val="sr-Cyrl-CS"/>
              </w:rPr>
            </w:pPr>
            <w:r w:rsidRPr="005C5418">
              <w:rPr>
                <w:rFonts w:asciiTheme="minorHAnsi" w:hAnsiTheme="minorHAnsi"/>
                <w:lang w:val="sr-Cyrl-C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EF6" w:rsidRPr="00C50437" w:rsidRDefault="00026802" w:rsidP="00C50437">
            <w:pPr>
              <w:spacing w:after="120"/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bs-Cyrl-BA"/>
              </w:rPr>
              <w:t>4.002.</w:t>
            </w:r>
            <w:r w:rsidR="00C50437">
              <w:rPr>
                <w:rFonts w:asciiTheme="minorHAnsi" w:hAnsiTheme="minorHAnsi"/>
                <w:lang w:val="hr-HR"/>
              </w:rPr>
              <w:t>457</w:t>
            </w:r>
            <w:r>
              <w:rPr>
                <w:rFonts w:asciiTheme="minorHAnsi" w:hAnsiTheme="minorHAnsi"/>
                <w:lang w:val="bs-Cyrl-BA"/>
              </w:rPr>
              <w:t>,0</w:t>
            </w:r>
            <w:r w:rsidR="00C50437">
              <w:rPr>
                <w:rFonts w:asciiTheme="minorHAnsi" w:hAnsiTheme="minorHAnsi"/>
                <w:lang w:val="hr-HR"/>
              </w:rPr>
              <w:t>4</w:t>
            </w:r>
          </w:p>
        </w:tc>
      </w:tr>
      <w:tr w:rsidR="001C745E" w:rsidRPr="001C745E" w:rsidTr="00D90C54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5E" w:rsidRPr="001C745E" w:rsidRDefault="001C745E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 w:rsidRPr="001C745E">
              <w:rPr>
                <w:rFonts w:asciiTheme="minorHAnsi" w:hAnsiTheme="minorHAnsi"/>
                <w:b/>
                <w:lang w:val="sr-Cyrl-C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5E" w:rsidRPr="001C745E" w:rsidRDefault="00794A51" w:rsidP="001C745E">
            <w:pPr>
              <w:spacing w:after="0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Višak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ostvarenih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prihoda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nad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rashodima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 -</w:t>
            </w:r>
          </w:p>
          <w:p w:rsidR="001C745E" w:rsidRPr="001C745E" w:rsidRDefault="00794A51" w:rsidP="001C745E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Fond</w:t>
            </w:r>
            <w:r w:rsidR="001C745E" w:rsidRPr="001C745E">
              <w:rPr>
                <w:rFonts w:asciiTheme="minorHAnsi" w:hAnsiTheme="minorHAnsi"/>
                <w:lang w:val="sr-Cyrl-CS"/>
              </w:rPr>
              <w:t xml:space="preserve"> 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5E" w:rsidRPr="005C5418" w:rsidRDefault="005C5418" w:rsidP="00D90C54">
            <w:pPr>
              <w:spacing w:after="120"/>
              <w:jc w:val="right"/>
              <w:rPr>
                <w:rFonts w:asciiTheme="minorHAnsi" w:hAnsiTheme="minorHAnsi"/>
                <w:lang w:val="sr-Cyrl-CS"/>
              </w:rPr>
            </w:pPr>
            <w:r w:rsidRPr="005C5418">
              <w:rPr>
                <w:rFonts w:asciiTheme="minorHAnsi" w:hAnsiTheme="minorHAnsi"/>
                <w:lang w:val="sr-Cyrl-C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5E" w:rsidRPr="00026802" w:rsidRDefault="00026802" w:rsidP="00D90C54">
            <w:pPr>
              <w:spacing w:after="12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0,00</w:t>
            </w:r>
          </w:p>
        </w:tc>
      </w:tr>
      <w:tr w:rsidR="001C745E" w:rsidRPr="001C745E" w:rsidTr="00D90C54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5E" w:rsidRPr="001C745E" w:rsidRDefault="001C745E" w:rsidP="003F226B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 w:rsidRPr="001C745E">
              <w:rPr>
                <w:rFonts w:asciiTheme="minorHAnsi" w:hAnsiTheme="minorHAnsi"/>
                <w:b/>
                <w:lang w:val="sr-Cyrl-C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5E" w:rsidRPr="001C745E" w:rsidRDefault="00794A51" w:rsidP="002A3941">
            <w:pPr>
              <w:spacing w:after="12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>Višak</w:t>
            </w:r>
            <w:r w:rsidR="001C745E"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ostvarenih</w:t>
            </w:r>
            <w:r w:rsidR="001C745E"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prihoda</w:t>
            </w:r>
            <w:r w:rsidR="001C745E"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nad</w:t>
            </w:r>
            <w:r w:rsidR="001C745E"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rashodima</w:t>
            </w:r>
            <w:r w:rsidR="00980563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za</w:t>
            </w:r>
            <w:r w:rsidR="00980563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period</w:t>
            </w:r>
            <w:r w:rsidR="00980563">
              <w:rPr>
                <w:rFonts w:asciiTheme="minorHAnsi" w:hAnsiTheme="minorHAnsi"/>
                <w:b/>
                <w:lang w:val="sr-Cyrl-CS"/>
              </w:rPr>
              <w:t xml:space="preserve"> 01.01.-3</w:t>
            </w:r>
            <w:r w:rsidR="002A3941">
              <w:rPr>
                <w:rFonts w:asciiTheme="minorHAnsi" w:hAnsiTheme="minorHAnsi"/>
                <w:b/>
                <w:lang w:val="hr-HR"/>
              </w:rPr>
              <w:t>1</w:t>
            </w:r>
            <w:r w:rsidR="00695DE2">
              <w:rPr>
                <w:rFonts w:asciiTheme="minorHAnsi" w:hAnsiTheme="minorHAnsi"/>
                <w:b/>
                <w:lang w:val="sr-Cyrl-CS"/>
              </w:rPr>
              <w:t>.</w:t>
            </w:r>
            <w:r w:rsidR="002A3941">
              <w:rPr>
                <w:rFonts w:asciiTheme="minorHAnsi" w:hAnsiTheme="minorHAnsi"/>
                <w:b/>
                <w:lang w:val="hr-HR"/>
              </w:rPr>
              <w:t>12</w:t>
            </w:r>
            <w:r w:rsidR="00695DE2">
              <w:rPr>
                <w:rFonts w:asciiTheme="minorHAnsi" w:hAnsiTheme="minorHAnsi"/>
                <w:b/>
                <w:lang w:val="sr-Cyrl-CS"/>
              </w:rPr>
              <w:t>. 20</w:t>
            </w:r>
            <w:r w:rsidR="00A10CC0">
              <w:rPr>
                <w:rFonts w:asciiTheme="minorHAnsi" w:hAnsiTheme="minorHAnsi"/>
                <w:b/>
                <w:lang w:val="sr-Cyrl-CS"/>
              </w:rPr>
              <w:t>2</w:t>
            </w:r>
            <w:r w:rsidR="00D90C54">
              <w:rPr>
                <w:rFonts w:asciiTheme="minorHAnsi" w:hAnsiTheme="minorHAnsi"/>
                <w:b/>
                <w:lang w:val="sr-Cyrl-CS"/>
              </w:rPr>
              <w:t>1</w:t>
            </w:r>
            <w:r w:rsidR="001C745E" w:rsidRPr="001C745E">
              <w:rPr>
                <w:rFonts w:asciiTheme="minorHAnsi" w:hAnsiTheme="minorHAnsi"/>
                <w:b/>
                <w:lang w:val="sr-Cyrl-CS"/>
              </w:rPr>
              <w:t xml:space="preserve">. </w:t>
            </w:r>
            <w:r>
              <w:rPr>
                <w:rFonts w:asciiTheme="minorHAnsi" w:hAnsiTheme="minorHAnsi"/>
                <w:b/>
                <w:lang w:val="sr-Cyrl-CS"/>
              </w:rPr>
              <w:t>godine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5E" w:rsidRPr="005C5418" w:rsidRDefault="005C5418" w:rsidP="00D90C54">
            <w:pPr>
              <w:spacing w:after="120"/>
              <w:jc w:val="right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745E" w:rsidRPr="00C50437" w:rsidRDefault="00026802" w:rsidP="00C50437">
            <w:pPr>
              <w:spacing w:after="120"/>
              <w:jc w:val="right"/>
              <w:rPr>
                <w:rFonts w:asciiTheme="minorHAnsi" w:hAnsiTheme="minorHAnsi"/>
                <w:b/>
                <w:lang w:val="hr-HR"/>
              </w:rPr>
            </w:pPr>
            <w:r>
              <w:rPr>
                <w:rFonts w:asciiTheme="minorHAnsi" w:hAnsiTheme="minorHAnsi"/>
                <w:b/>
                <w:lang w:val="bs-Cyrl-BA"/>
              </w:rPr>
              <w:t>4.002.</w:t>
            </w:r>
            <w:r w:rsidR="00C50437">
              <w:rPr>
                <w:rFonts w:asciiTheme="minorHAnsi" w:hAnsiTheme="minorHAnsi"/>
                <w:b/>
                <w:lang w:val="hr-HR"/>
              </w:rPr>
              <w:t>457</w:t>
            </w:r>
            <w:r>
              <w:rPr>
                <w:rFonts w:asciiTheme="minorHAnsi" w:hAnsiTheme="minorHAnsi"/>
                <w:b/>
                <w:lang w:val="bs-Cyrl-BA"/>
              </w:rPr>
              <w:t>,0</w:t>
            </w:r>
            <w:r w:rsidR="00C50437">
              <w:rPr>
                <w:rFonts w:asciiTheme="minorHAnsi" w:hAnsiTheme="minorHAnsi"/>
                <w:b/>
                <w:lang w:val="hr-HR"/>
              </w:rPr>
              <w:t>4</w:t>
            </w:r>
          </w:p>
        </w:tc>
      </w:tr>
    </w:tbl>
    <w:p w:rsidR="003F226B" w:rsidRPr="00700B42" w:rsidRDefault="003F226B" w:rsidP="003F226B">
      <w:pPr>
        <w:jc w:val="both"/>
        <w:rPr>
          <w:rFonts w:asciiTheme="majorHAnsi" w:hAnsiTheme="majorHAnsi"/>
          <w:b/>
          <w:lang w:val="hr-HR"/>
        </w:rPr>
      </w:pPr>
    </w:p>
    <w:p w:rsidR="0062037D" w:rsidRPr="003F226B" w:rsidRDefault="0062037D" w:rsidP="00507297">
      <w:pPr>
        <w:spacing w:after="0"/>
        <w:rPr>
          <w:rFonts w:asciiTheme="majorHAnsi" w:hAnsiTheme="majorHAnsi"/>
          <w:b/>
          <w:lang w:val="sr-Cyrl-CS"/>
        </w:rPr>
      </w:pPr>
    </w:p>
    <w:p w:rsidR="00507297" w:rsidRPr="003F226B" w:rsidRDefault="00794A51" w:rsidP="00507297">
      <w:pPr>
        <w:spacing w:after="0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OBRAĐIVAČ</w:t>
      </w:r>
      <w:r w:rsidR="00507297" w:rsidRPr="003F226B">
        <w:rPr>
          <w:rFonts w:asciiTheme="majorHAnsi" w:hAnsiTheme="majorHAnsi"/>
          <w:b/>
          <w:lang w:val="sr-Cyrl-CS"/>
        </w:rPr>
        <w:t>:</w:t>
      </w:r>
      <w:r w:rsidR="00507297" w:rsidRPr="003F226B">
        <w:rPr>
          <w:rFonts w:asciiTheme="majorHAnsi" w:hAnsiTheme="majorHAnsi"/>
          <w:b/>
          <w:lang w:val="sr-Cyrl-CS"/>
        </w:rPr>
        <w:tab/>
      </w:r>
      <w:r w:rsidR="00507297" w:rsidRPr="003F226B">
        <w:rPr>
          <w:rFonts w:asciiTheme="majorHAnsi" w:hAnsiTheme="majorHAnsi"/>
          <w:b/>
          <w:lang w:val="sr-Cyrl-CS"/>
        </w:rPr>
        <w:tab/>
      </w:r>
      <w:r w:rsidR="00507297" w:rsidRPr="003F226B">
        <w:rPr>
          <w:rFonts w:asciiTheme="majorHAnsi" w:hAnsiTheme="majorHAnsi"/>
          <w:b/>
          <w:lang w:val="sr-Cyrl-CS"/>
        </w:rPr>
        <w:tab/>
      </w:r>
      <w:r w:rsidR="00507297" w:rsidRPr="003F226B">
        <w:rPr>
          <w:rFonts w:asciiTheme="majorHAnsi" w:hAnsiTheme="majorHAnsi"/>
          <w:b/>
          <w:lang w:val="sr-Cyrl-CS"/>
        </w:rPr>
        <w:tab/>
      </w:r>
      <w:r w:rsidR="00507297" w:rsidRPr="003F226B">
        <w:rPr>
          <w:rFonts w:asciiTheme="majorHAnsi" w:hAnsiTheme="majorHAnsi"/>
          <w:b/>
          <w:lang w:val="sr-Cyrl-CS"/>
        </w:rPr>
        <w:tab/>
      </w:r>
      <w:r w:rsidR="00507297" w:rsidRPr="003F226B">
        <w:rPr>
          <w:rFonts w:asciiTheme="majorHAnsi" w:hAnsiTheme="majorHAnsi"/>
          <w:b/>
          <w:lang w:val="sr-Cyrl-CS"/>
        </w:rPr>
        <w:tab/>
      </w:r>
      <w:r>
        <w:rPr>
          <w:rFonts w:asciiTheme="majorHAnsi" w:hAnsiTheme="majorHAnsi"/>
          <w:b/>
          <w:lang w:val="sr-Cyrl-CS"/>
        </w:rPr>
        <w:t xml:space="preserve">       </w:t>
      </w:r>
      <w:bookmarkStart w:id="1" w:name="_GoBack"/>
      <w:bookmarkEnd w:id="1"/>
      <w:r w:rsidR="001C745E">
        <w:rPr>
          <w:rFonts w:asciiTheme="majorHAnsi" w:hAnsiTheme="majorHAnsi"/>
          <w:b/>
          <w:lang w:val="sr-Cyrl-CS"/>
        </w:rPr>
        <w:t xml:space="preserve">  </w:t>
      </w:r>
      <w:r>
        <w:rPr>
          <w:rFonts w:asciiTheme="majorHAnsi" w:hAnsiTheme="majorHAnsi"/>
          <w:b/>
          <w:lang w:val="sr-Cyrl-CS"/>
        </w:rPr>
        <w:t>PREDLAGAČ</w:t>
      </w:r>
      <w:r w:rsidR="00507297" w:rsidRPr="003F226B">
        <w:rPr>
          <w:rFonts w:asciiTheme="majorHAnsi" w:hAnsiTheme="majorHAnsi"/>
          <w:b/>
          <w:lang w:val="sr-Cyrl-CS"/>
        </w:rPr>
        <w:t>:</w:t>
      </w:r>
    </w:p>
    <w:p w:rsidR="00507297" w:rsidRPr="003F226B" w:rsidRDefault="00507297" w:rsidP="00507297">
      <w:pPr>
        <w:spacing w:after="0"/>
        <w:rPr>
          <w:rFonts w:asciiTheme="majorHAnsi" w:hAnsiTheme="majorHAnsi"/>
          <w:b/>
          <w:lang w:val="sr-Cyrl-CS"/>
        </w:rPr>
      </w:pPr>
    </w:p>
    <w:p w:rsidR="00822BC3" w:rsidRPr="0017064E" w:rsidRDefault="00794A51" w:rsidP="0017064E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Theme="majorHAnsi" w:hAnsiTheme="majorHAnsi"/>
          <w:b/>
          <w:lang w:val="sr-Cyrl-CS"/>
        </w:rPr>
        <w:t>ODJELjENјE</w:t>
      </w:r>
      <w:r w:rsidR="00507297" w:rsidRPr="003F226B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ZA</w:t>
      </w:r>
      <w:r w:rsidR="00507297" w:rsidRPr="003F226B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FINANSIJE</w:t>
      </w:r>
      <w:r w:rsidR="00507297" w:rsidRPr="003F226B">
        <w:rPr>
          <w:rFonts w:asciiTheme="majorHAnsi" w:hAnsiTheme="majorHAnsi"/>
          <w:b/>
          <w:lang w:val="sr-Cyrl-CS"/>
        </w:rPr>
        <w:tab/>
      </w:r>
      <w:r w:rsidR="00507297" w:rsidRPr="003F226B">
        <w:rPr>
          <w:rFonts w:asciiTheme="majorHAnsi" w:hAnsiTheme="majorHAnsi"/>
          <w:b/>
          <w:lang w:val="sr-Cyrl-CS"/>
        </w:rPr>
        <w:tab/>
      </w:r>
      <w:r w:rsidR="00507297" w:rsidRPr="003F226B">
        <w:rPr>
          <w:rFonts w:asciiTheme="majorHAnsi" w:hAnsiTheme="majorHAnsi"/>
          <w:b/>
          <w:lang w:val="sr-Cyrl-CS"/>
        </w:rPr>
        <w:tab/>
      </w:r>
      <w:r w:rsidR="005F3E47">
        <w:rPr>
          <w:rFonts w:asciiTheme="majorHAnsi" w:hAnsiTheme="majorHAnsi"/>
          <w:b/>
          <w:lang w:val="sr-Cyrl-CS"/>
        </w:rPr>
        <w:tab/>
      </w:r>
      <w:r>
        <w:rPr>
          <w:rFonts w:asciiTheme="majorHAnsi" w:hAnsiTheme="majorHAnsi"/>
          <w:b/>
          <w:lang w:val="sr-Cyrl-CS"/>
        </w:rPr>
        <w:t>GRADONAČELNIK</w:t>
      </w:r>
    </w:p>
    <w:sectPr w:rsidR="00822BC3" w:rsidRPr="0017064E" w:rsidSect="0033469D">
      <w:pgSz w:w="11906" w:h="16838"/>
      <w:pgMar w:top="1418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343" w:rsidRDefault="009E3343" w:rsidP="00785E4C">
      <w:pPr>
        <w:spacing w:after="0"/>
      </w:pPr>
      <w:r>
        <w:separator/>
      </w:r>
    </w:p>
  </w:endnote>
  <w:endnote w:type="continuationSeparator" w:id="0">
    <w:p w:rsidR="009E3343" w:rsidRDefault="009E3343" w:rsidP="00785E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A51" w:rsidRDefault="00794A51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794A51" w:rsidRDefault="00794A5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A51" w:rsidRDefault="00794A51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rPr>
        <w:noProof/>
      </w:rPr>
      <w:fldChar w:fldCharType="end"/>
    </w:r>
  </w:p>
  <w:p w:rsidR="00794A51" w:rsidRDefault="00794A5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343" w:rsidRDefault="009E3343" w:rsidP="00785E4C">
      <w:pPr>
        <w:spacing w:after="0"/>
      </w:pPr>
      <w:r>
        <w:separator/>
      </w:r>
    </w:p>
  </w:footnote>
  <w:footnote w:type="continuationSeparator" w:id="0">
    <w:p w:rsidR="009E3343" w:rsidRDefault="009E3343" w:rsidP="00785E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51BC"/>
    <w:multiLevelType w:val="hybridMultilevel"/>
    <w:tmpl w:val="D9EE3D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C169F"/>
    <w:multiLevelType w:val="hybridMultilevel"/>
    <w:tmpl w:val="DF6E1B5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B2BE8"/>
    <w:multiLevelType w:val="hybridMultilevel"/>
    <w:tmpl w:val="AFB66F3A"/>
    <w:lvl w:ilvl="0" w:tplc="081A000F">
      <w:start w:val="1"/>
      <w:numFmt w:val="decimal"/>
      <w:lvlText w:val="%1."/>
      <w:lvlJc w:val="left"/>
      <w:pPr>
        <w:ind w:left="1429" w:hanging="360"/>
      </w:pPr>
    </w:lvl>
    <w:lvl w:ilvl="1" w:tplc="081A0019" w:tentative="1">
      <w:start w:val="1"/>
      <w:numFmt w:val="lowerLetter"/>
      <w:lvlText w:val="%2."/>
      <w:lvlJc w:val="left"/>
      <w:pPr>
        <w:ind w:left="2149" w:hanging="360"/>
      </w:pPr>
    </w:lvl>
    <w:lvl w:ilvl="2" w:tplc="081A001B" w:tentative="1">
      <w:start w:val="1"/>
      <w:numFmt w:val="lowerRoman"/>
      <w:lvlText w:val="%3."/>
      <w:lvlJc w:val="right"/>
      <w:pPr>
        <w:ind w:left="2869" w:hanging="180"/>
      </w:pPr>
    </w:lvl>
    <w:lvl w:ilvl="3" w:tplc="081A000F" w:tentative="1">
      <w:start w:val="1"/>
      <w:numFmt w:val="decimal"/>
      <w:lvlText w:val="%4."/>
      <w:lvlJc w:val="left"/>
      <w:pPr>
        <w:ind w:left="3589" w:hanging="360"/>
      </w:pPr>
    </w:lvl>
    <w:lvl w:ilvl="4" w:tplc="081A0019" w:tentative="1">
      <w:start w:val="1"/>
      <w:numFmt w:val="lowerLetter"/>
      <w:lvlText w:val="%5."/>
      <w:lvlJc w:val="left"/>
      <w:pPr>
        <w:ind w:left="4309" w:hanging="360"/>
      </w:pPr>
    </w:lvl>
    <w:lvl w:ilvl="5" w:tplc="081A001B" w:tentative="1">
      <w:start w:val="1"/>
      <w:numFmt w:val="lowerRoman"/>
      <w:lvlText w:val="%6."/>
      <w:lvlJc w:val="right"/>
      <w:pPr>
        <w:ind w:left="5029" w:hanging="180"/>
      </w:pPr>
    </w:lvl>
    <w:lvl w:ilvl="6" w:tplc="081A000F" w:tentative="1">
      <w:start w:val="1"/>
      <w:numFmt w:val="decimal"/>
      <w:lvlText w:val="%7."/>
      <w:lvlJc w:val="left"/>
      <w:pPr>
        <w:ind w:left="5749" w:hanging="360"/>
      </w:pPr>
    </w:lvl>
    <w:lvl w:ilvl="7" w:tplc="081A0019" w:tentative="1">
      <w:start w:val="1"/>
      <w:numFmt w:val="lowerLetter"/>
      <w:lvlText w:val="%8."/>
      <w:lvlJc w:val="left"/>
      <w:pPr>
        <w:ind w:left="6469" w:hanging="360"/>
      </w:pPr>
    </w:lvl>
    <w:lvl w:ilvl="8" w:tplc="08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4243725"/>
    <w:multiLevelType w:val="hybridMultilevel"/>
    <w:tmpl w:val="8E42E78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24F3D"/>
    <w:multiLevelType w:val="hybridMultilevel"/>
    <w:tmpl w:val="3F92116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A663A"/>
    <w:multiLevelType w:val="hybridMultilevel"/>
    <w:tmpl w:val="522CE7C8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62115"/>
    <w:multiLevelType w:val="multilevel"/>
    <w:tmpl w:val="F9864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69E60E5"/>
    <w:multiLevelType w:val="hybridMultilevel"/>
    <w:tmpl w:val="14A69BD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A3"/>
    <w:rsid w:val="00001E4A"/>
    <w:rsid w:val="00002025"/>
    <w:rsid w:val="000032D6"/>
    <w:rsid w:val="000076D5"/>
    <w:rsid w:val="000109BA"/>
    <w:rsid w:val="00011FD9"/>
    <w:rsid w:val="00012DDA"/>
    <w:rsid w:val="00013D53"/>
    <w:rsid w:val="00014EDB"/>
    <w:rsid w:val="0001545C"/>
    <w:rsid w:val="00015D26"/>
    <w:rsid w:val="000163FA"/>
    <w:rsid w:val="0001787E"/>
    <w:rsid w:val="00020701"/>
    <w:rsid w:val="00020A7B"/>
    <w:rsid w:val="00020A8D"/>
    <w:rsid w:val="00022F5C"/>
    <w:rsid w:val="00025E01"/>
    <w:rsid w:val="00026802"/>
    <w:rsid w:val="000276B6"/>
    <w:rsid w:val="00027858"/>
    <w:rsid w:val="00032339"/>
    <w:rsid w:val="000330E7"/>
    <w:rsid w:val="0003490C"/>
    <w:rsid w:val="0003607B"/>
    <w:rsid w:val="00036CB6"/>
    <w:rsid w:val="00036E5A"/>
    <w:rsid w:val="00037441"/>
    <w:rsid w:val="00042DD5"/>
    <w:rsid w:val="00043563"/>
    <w:rsid w:val="00043E71"/>
    <w:rsid w:val="000446A4"/>
    <w:rsid w:val="00045126"/>
    <w:rsid w:val="000458A6"/>
    <w:rsid w:val="00065BDF"/>
    <w:rsid w:val="00066105"/>
    <w:rsid w:val="00070140"/>
    <w:rsid w:val="00070688"/>
    <w:rsid w:val="00075F1F"/>
    <w:rsid w:val="000767A0"/>
    <w:rsid w:val="00077AAB"/>
    <w:rsid w:val="000819CB"/>
    <w:rsid w:val="0008204F"/>
    <w:rsid w:val="00086B04"/>
    <w:rsid w:val="00091063"/>
    <w:rsid w:val="00091D16"/>
    <w:rsid w:val="000920B6"/>
    <w:rsid w:val="000939BC"/>
    <w:rsid w:val="00096B79"/>
    <w:rsid w:val="00096B8B"/>
    <w:rsid w:val="000A0747"/>
    <w:rsid w:val="000A0F66"/>
    <w:rsid w:val="000A2187"/>
    <w:rsid w:val="000A3AAD"/>
    <w:rsid w:val="000A42AA"/>
    <w:rsid w:val="000A5054"/>
    <w:rsid w:val="000A5D0E"/>
    <w:rsid w:val="000A64F6"/>
    <w:rsid w:val="000B0BB2"/>
    <w:rsid w:val="000B1B85"/>
    <w:rsid w:val="000B200F"/>
    <w:rsid w:val="000B2B90"/>
    <w:rsid w:val="000B2F5E"/>
    <w:rsid w:val="000B4FF8"/>
    <w:rsid w:val="000B637E"/>
    <w:rsid w:val="000C3DCD"/>
    <w:rsid w:val="000C5654"/>
    <w:rsid w:val="000C755B"/>
    <w:rsid w:val="000D1D35"/>
    <w:rsid w:val="000D37B4"/>
    <w:rsid w:val="000D4CBB"/>
    <w:rsid w:val="000D4DF7"/>
    <w:rsid w:val="000D4DFD"/>
    <w:rsid w:val="000D5414"/>
    <w:rsid w:val="000E0C6B"/>
    <w:rsid w:val="000E3D1F"/>
    <w:rsid w:val="000E46C4"/>
    <w:rsid w:val="000E47F0"/>
    <w:rsid w:val="000F18C9"/>
    <w:rsid w:val="000F2EE9"/>
    <w:rsid w:val="000F3CFB"/>
    <w:rsid w:val="000F676B"/>
    <w:rsid w:val="00102A75"/>
    <w:rsid w:val="00102E63"/>
    <w:rsid w:val="001109B4"/>
    <w:rsid w:val="00111122"/>
    <w:rsid w:val="001123CE"/>
    <w:rsid w:val="00112DDF"/>
    <w:rsid w:val="001134A9"/>
    <w:rsid w:val="0011371D"/>
    <w:rsid w:val="00113A64"/>
    <w:rsid w:val="001140BC"/>
    <w:rsid w:val="00114E38"/>
    <w:rsid w:val="00116211"/>
    <w:rsid w:val="00121060"/>
    <w:rsid w:val="001267CA"/>
    <w:rsid w:val="00126A24"/>
    <w:rsid w:val="00127503"/>
    <w:rsid w:val="00131898"/>
    <w:rsid w:val="00133D6F"/>
    <w:rsid w:val="00141FD9"/>
    <w:rsid w:val="001466E6"/>
    <w:rsid w:val="00146FF8"/>
    <w:rsid w:val="0014714F"/>
    <w:rsid w:val="0014769E"/>
    <w:rsid w:val="00153166"/>
    <w:rsid w:val="001533A8"/>
    <w:rsid w:val="001534BF"/>
    <w:rsid w:val="001539FD"/>
    <w:rsid w:val="00154A14"/>
    <w:rsid w:val="0015650D"/>
    <w:rsid w:val="0016049F"/>
    <w:rsid w:val="00161B99"/>
    <w:rsid w:val="00161C46"/>
    <w:rsid w:val="001648E9"/>
    <w:rsid w:val="00165B09"/>
    <w:rsid w:val="0016754B"/>
    <w:rsid w:val="00167C6A"/>
    <w:rsid w:val="0017064E"/>
    <w:rsid w:val="00170808"/>
    <w:rsid w:val="00171DAF"/>
    <w:rsid w:val="00172732"/>
    <w:rsid w:val="00173F34"/>
    <w:rsid w:val="0017777B"/>
    <w:rsid w:val="0018147E"/>
    <w:rsid w:val="00181D3E"/>
    <w:rsid w:val="00182827"/>
    <w:rsid w:val="00182D55"/>
    <w:rsid w:val="00183C5E"/>
    <w:rsid w:val="00184461"/>
    <w:rsid w:val="00185532"/>
    <w:rsid w:val="00190786"/>
    <w:rsid w:val="001924BC"/>
    <w:rsid w:val="00193884"/>
    <w:rsid w:val="001A2B60"/>
    <w:rsid w:val="001A4413"/>
    <w:rsid w:val="001A580A"/>
    <w:rsid w:val="001A6649"/>
    <w:rsid w:val="001A78D3"/>
    <w:rsid w:val="001B12CF"/>
    <w:rsid w:val="001B3F44"/>
    <w:rsid w:val="001B3F70"/>
    <w:rsid w:val="001B4CE3"/>
    <w:rsid w:val="001B64EA"/>
    <w:rsid w:val="001C5637"/>
    <w:rsid w:val="001C571B"/>
    <w:rsid w:val="001C6F39"/>
    <w:rsid w:val="001C745E"/>
    <w:rsid w:val="001D27EE"/>
    <w:rsid w:val="001D4A52"/>
    <w:rsid w:val="001D5735"/>
    <w:rsid w:val="001E113D"/>
    <w:rsid w:val="001E2131"/>
    <w:rsid w:val="001F065D"/>
    <w:rsid w:val="001F0B17"/>
    <w:rsid w:val="001F44DF"/>
    <w:rsid w:val="001F6AC9"/>
    <w:rsid w:val="001F6EF6"/>
    <w:rsid w:val="001F770F"/>
    <w:rsid w:val="00200651"/>
    <w:rsid w:val="00206947"/>
    <w:rsid w:val="00210790"/>
    <w:rsid w:val="0021224D"/>
    <w:rsid w:val="002122A7"/>
    <w:rsid w:val="00215F6F"/>
    <w:rsid w:val="00224CF7"/>
    <w:rsid w:val="0022508B"/>
    <w:rsid w:val="0022590C"/>
    <w:rsid w:val="00226936"/>
    <w:rsid w:val="00226DA9"/>
    <w:rsid w:val="002271F1"/>
    <w:rsid w:val="00227A1E"/>
    <w:rsid w:val="002308DB"/>
    <w:rsid w:val="0023329D"/>
    <w:rsid w:val="00233670"/>
    <w:rsid w:val="002349CF"/>
    <w:rsid w:val="00234AE8"/>
    <w:rsid w:val="00235812"/>
    <w:rsid w:val="00237D34"/>
    <w:rsid w:val="00241FAF"/>
    <w:rsid w:val="0024220B"/>
    <w:rsid w:val="0024266A"/>
    <w:rsid w:val="002430EF"/>
    <w:rsid w:val="00243170"/>
    <w:rsid w:val="00245908"/>
    <w:rsid w:val="00246E13"/>
    <w:rsid w:val="00247FD5"/>
    <w:rsid w:val="0025075E"/>
    <w:rsid w:val="00250B60"/>
    <w:rsid w:val="0025162B"/>
    <w:rsid w:val="00252144"/>
    <w:rsid w:val="00252D66"/>
    <w:rsid w:val="00253792"/>
    <w:rsid w:val="002579C2"/>
    <w:rsid w:val="00261E9D"/>
    <w:rsid w:val="0026219C"/>
    <w:rsid w:val="0026272B"/>
    <w:rsid w:val="002636BC"/>
    <w:rsid w:val="00265968"/>
    <w:rsid w:val="00266B87"/>
    <w:rsid w:val="0026708D"/>
    <w:rsid w:val="00267842"/>
    <w:rsid w:val="00267F82"/>
    <w:rsid w:val="00270A7A"/>
    <w:rsid w:val="00272246"/>
    <w:rsid w:val="00272561"/>
    <w:rsid w:val="00272F8A"/>
    <w:rsid w:val="002739AC"/>
    <w:rsid w:val="00274DBD"/>
    <w:rsid w:val="00277A27"/>
    <w:rsid w:val="00281E02"/>
    <w:rsid w:val="002824FC"/>
    <w:rsid w:val="0028304B"/>
    <w:rsid w:val="00283FC0"/>
    <w:rsid w:val="0028626E"/>
    <w:rsid w:val="00286290"/>
    <w:rsid w:val="00293EBB"/>
    <w:rsid w:val="00293F9A"/>
    <w:rsid w:val="0029494F"/>
    <w:rsid w:val="002A3461"/>
    <w:rsid w:val="002A3941"/>
    <w:rsid w:val="002A70E7"/>
    <w:rsid w:val="002B40AE"/>
    <w:rsid w:val="002B4596"/>
    <w:rsid w:val="002B4B32"/>
    <w:rsid w:val="002C4134"/>
    <w:rsid w:val="002C529B"/>
    <w:rsid w:val="002C57E2"/>
    <w:rsid w:val="002D0456"/>
    <w:rsid w:val="002D4938"/>
    <w:rsid w:val="002D6D00"/>
    <w:rsid w:val="002E34B1"/>
    <w:rsid w:val="002E445A"/>
    <w:rsid w:val="002E572E"/>
    <w:rsid w:val="002E5F11"/>
    <w:rsid w:val="002E60F5"/>
    <w:rsid w:val="002E6F90"/>
    <w:rsid w:val="002F11BE"/>
    <w:rsid w:val="002F208A"/>
    <w:rsid w:val="002F2C85"/>
    <w:rsid w:val="002F3F84"/>
    <w:rsid w:val="002F439A"/>
    <w:rsid w:val="002F4C9D"/>
    <w:rsid w:val="002F4DF6"/>
    <w:rsid w:val="003050C3"/>
    <w:rsid w:val="0030531A"/>
    <w:rsid w:val="0031090C"/>
    <w:rsid w:val="003109D5"/>
    <w:rsid w:val="003139B4"/>
    <w:rsid w:val="00314976"/>
    <w:rsid w:val="00315455"/>
    <w:rsid w:val="003163E0"/>
    <w:rsid w:val="00317910"/>
    <w:rsid w:val="00317B47"/>
    <w:rsid w:val="003216BC"/>
    <w:rsid w:val="0032233C"/>
    <w:rsid w:val="0032405B"/>
    <w:rsid w:val="003259A4"/>
    <w:rsid w:val="00326404"/>
    <w:rsid w:val="00326C30"/>
    <w:rsid w:val="003319F8"/>
    <w:rsid w:val="00331F90"/>
    <w:rsid w:val="00332975"/>
    <w:rsid w:val="0033469D"/>
    <w:rsid w:val="00336562"/>
    <w:rsid w:val="003409C0"/>
    <w:rsid w:val="003427B0"/>
    <w:rsid w:val="003432C8"/>
    <w:rsid w:val="00345F8A"/>
    <w:rsid w:val="00347033"/>
    <w:rsid w:val="00350F5F"/>
    <w:rsid w:val="003514D1"/>
    <w:rsid w:val="003523D2"/>
    <w:rsid w:val="00352F50"/>
    <w:rsid w:val="00353ADC"/>
    <w:rsid w:val="00354289"/>
    <w:rsid w:val="00354C6F"/>
    <w:rsid w:val="00355DCB"/>
    <w:rsid w:val="00357CF8"/>
    <w:rsid w:val="00361081"/>
    <w:rsid w:val="0036745D"/>
    <w:rsid w:val="00367DB4"/>
    <w:rsid w:val="00370BF0"/>
    <w:rsid w:val="0037331D"/>
    <w:rsid w:val="003736AC"/>
    <w:rsid w:val="00375947"/>
    <w:rsid w:val="003767CD"/>
    <w:rsid w:val="00376E6E"/>
    <w:rsid w:val="00381BBF"/>
    <w:rsid w:val="0038492A"/>
    <w:rsid w:val="00384EB0"/>
    <w:rsid w:val="0038566E"/>
    <w:rsid w:val="00392573"/>
    <w:rsid w:val="003938CE"/>
    <w:rsid w:val="00394247"/>
    <w:rsid w:val="00394D0F"/>
    <w:rsid w:val="003950C3"/>
    <w:rsid w:val="003966D7"/>
    <w:rsid w:val="00396828"/>
    <w:rsid w:val="00396C26"/>
    <w:rsid w:val="003A3857"/>
    <w:rsid w:val="003A3A23"/>
    <w:rsid w:val="003A3C4F"/>
    <w:rsid w:val="003B2979"/>
    <w:rsid w:val="003B2986"/>
    <w:rsid w:val="003B2F4A"/>
    <w:rsid w:val="003B6238"/>
    <w:rsid w:val="003B6CDA"/>
    <w:rsid w:val="003B711B"/>
    <w:rsid w:val="003B76E4"/>
    <w:rsid w:val="003C0A39"/>
    <w:rsid w:val="003C2F4C"/>
    <w:rsid w:val="003C4C8D"/>
    <w:rsid w:val="003D0DAB"/>
    <w:rsid w:val="003D285B"/>
    <w:rsid w:val="003D6FD0"/>
    <w:rsid w:val="003D70CE"/>
    <w:rsid w:val="003D72CA"/>
    <w:rsid w:val="003E0600"/>
    <w:rsid w:val="003E0D1C"/>
    <w:rsid w:val="003E1916"/>
    <w:rsid w:val="003E1C85"/>
    <w:rsid w:val="003E1E0C"/>
    <w:rsid w:val="003E4026"/>
    <w:rsid w:val="003F015A"/>
    <w:rsid w:val="003F024B"/>
    <w:rsid w:val="003F226B"/>
    <w:rsid w:val="003F2448"/>
    <w:rsid w:val="003F3B97"/>
    <w:rsid w:val="003F44E3"/>
    <w:rsid w:val="003F6073"/>
    <w:rsid w:val="003F6558"/>
    <w:rsid w:val="003F6B85"/>
    <w:rsid w:val="004006DA"/>
    <w:rsid w:val="00404007"/>
    <w:rsid w:val="00404CE9"/>
    <w:rsid w:val="004057AE"/>
    <w:rsid w:val="00407590"/>
    <w:rsid w:val="00407996"/>
    <w:rsid w:val="0041369D"/>
    <w:rsid w:val="004156DB"/>
    <w:rsid w:val="0041671D"/>
    <w:rsid w:val="00416A9C"/>
    <w:rsid w:val="00417A7A"/>
    <w:rsid w:val="00420CCB"/>
    <w:rsid w:val="00421071"/>
    <w:rsid w:val="00424BA5"/>
    <w:rsid w:val="00424CAA"/>
    <w:rsid w:val="0042547E"/>
    <w:rsid w:val="00425F6A"/>
    <w:rsid w:val="00430D99"/>
    <w:rsid w:val="00431444"/>
    <w:rsid w:val="00432AE2"/>
    <w:rsid w:val="00434826"/>
    <w:rsid w:val="004374C4"/>
    <w:rsid w:val="004403C6"/>
    <w:rsid w:val="00440D15"/>
    <w:rsid w:val="00440FBD"/>
    <w:rsid w:val="00442943"/>
    <w:rsid w:val="0044324E"/>
    <w:rsid w:val="0044458E"/>
    <w:rsid w:val="004448A9"/>
    <w:rsid w:val="00444B61"/>
    <w:rsid w:val="004459D1"/>
    <w:rsid w:val="00447440"/>
    <w:rsid w:val="0045075C"/>
    <w:rsid w:val="004529E1"/>
    <w:rsid w:val="00454AF9"/>
    <w:rsid w:val="00461C64"/>
    <w:rsid w:val="00461F2D"/>
    <w:rsid w:val="00463CB4"/>
    <w:rsid w:val="004674D7"/>
    <w:rsid w:val="00470868"/>
    <w:rsid w:val="0047127B"/>
    <w:rsid w:val="004713A4"/>
    <w:rsid w:val="00471ED0"/>
    <w:rsid w:val="00472F17"/>
    <w:rsid w:val="00473650"/>
    <w:rsid w:val="00475810"/>
    <w:rsid w:val="00475FE4"/>
    <w:rsid w:val="00476629"/>
    <w:rsid w:val="00476EC7"/>
    <w:rsid w:val="004776FC"/>
    <w:rsid w:val="00477DF8"/>
    <w:rsid w:val="00480897"/>
    <w:rsid w:val="004834E7"/>
    <w:rsid w:val="004837C0"/>
    <w:rsid w:val="00493ABA"/>
    <w:rsid w:val="00494E13"/>
    <w:rsid w:val="004956F9"/>
    <w:rsid w:val="004959DF"/>
    <w:rsid w:val="004A4DB3"/>
    <w:rsid w:val="004A6019"/>
    <w:rsid w:val="004B1307"/>
    <w:rsid w:val="004B3085"/>
    <w:rsid w:val="004C0684"/>
    <w:rsid w:val="004C18B8"/>
    <w:rsid w:val="004C3E57"/>
    <w:rsid w:val="004C5C50"/>
    <w:rsid w:val="004C744E"/>
    <w:rsid w:val="004C774D"/>
    <w:rsid w:val="004D1DB9"/>
    <w:rsid w:val="004D2ABA"/>
    <w:rsid w:val="004D7219"/>
    <w:rsid w:val="004E17ED"/>
    <w:rsid w:val="004E1EA0"/>
    <w:rsid w:val="004E28B5"/>
    <w:rsid w:val="004E3B5A"/>
    <w:rsid w:val="004E5577"/>
    <w:rsid w:val="004F0651"/>
    <w:rsid w:val="004F25FC"/>
    <w:rsid w:val="004F36E6"/>
    <w:rsid w:val="004F50E4"/>
    <w:rsid w:val="004F522B"/>
    <w:rsid w:val="004F53FF"/>
    <w:rsid w:val="004F5F99"/>
    <w:rsid w:val="00500711"/>
    <w:rsid w:val="005009CF"/>
    <w:rsid w:val="0050227E"/>
    <w:rsid w:val="00505007"/>
    <w:rsid w:val="005050AB"/>
    <w:rsid w:val="00505328"/>
    <w:rsid w:val="00505BDA"/>
    <w:rsid w:val="0050672C"/>
    <w:rsid w:val="00507297"/>
    <w:rsid w:val="00511DD9"/>
    <w:rsid w:val="00511FDE"/>
    <w:rsid w:val="00512C66"/>
    <w:rsid w:val="0051359E"/>
    <w:rsid w:val="00513E68"/>
    <w:rsid w:val="00516425"/>
    <w:rsid w:val="005177E2"/>
    <w:rsid w:val="00520922"/>
    <w:rsid w:val="00520FCB"/>
    <w:rsid w:val="0052333F"/>
    <w:rsid w:val="00523D3E"/>
    <w:rsid w:val="0052576B"/>
    <w:rsid w:val="00527575"/>
    <w:rsid w:val="00527CCC"/>
    <w:rsid w:val="00532466"/>
    <w:rsid w:val="005328B5"/>
    <w:rsid w:val="00532A5D"/>
    <w:rsid w:val="00533802"/>
    <w:rsid w:val="00534DAC"/>
    <w:rsid w:val="005368A7"/>
    <w:rsid w:val="00536A25"/>
    <w:rsid w:val="0054090A"/>
    <w:rsid w:val="00541635"/>
    <w:rsid w:val="005429F9"/>
    <w:rsid w:val="00542A71"/>
    <w:rsid w:val="00544D36"/>
    <w:rsid w:val="00547108"/>
    <w:rsid w:val="0055046A"/>
    <w:rsid w:val="0055625B"/>
    <w:rsid w:val="00556278"/>
    <w:rsid w:val="00556F0C"/>
    <w:rsid w:val="00562C94"/>
    <w:rsid w:val="00563F54"/>
    <w:rsid w:val="00564BA6"/>
    <w:rsid w:val="00565655"/>
    <w:rsid w:val="00566EF1"/>
    <w:rsid w:val="0056710E"/>
    <w:rsid w:val="00567255"/>
    <w:rsid w:val="0056733E"/>
    <w:rsid w:val="00572793"/>
    <w:rsid w:val="00574928"/>
    <w:rsid w:val="00574E4B"/>
    <w:rsid w:val="0058410E"/>
    <w:rsid w:val="005852B7"/>
    <w:rsid w:val="005861CC"/>
    <w:rsid w:val="0059015C"/>
    <w:rsid w:val="00590E31"/>
    <w:rsid w:val="00593DED"/>
    <w:rsid w:val="00594081"/>
    <w:rsid w:val="00594CE4"/>
    <w:rsid w:val="00597C40"/>
    <w:rsid w:val="00597FB5"/>
    <w:rsid w:val="005A2469"/>
    <w:rsid w:val="005A4FAE"/>
    <w:rsid w:val="005A6F71"/>
    <w:rsid w:val="005B663E"/>
    <w:rsid w:val="005B6C61"/>
    <w:rsid w:val="005C06E4"/>
    <w:rsid w:val="005C3446"/>
    <w:rsid w:val="005C35E9"/>
    <w:rsid w:val="005C5418"/>
    <w:rsid w:val="005C646A"/>
    <w:rsid w:val="005D0507"/>
    <w:rsid w:val="005D4615"/>
    <w:rsid w:val="005D4762"/>
    <w:rsid w:val="005D4F4D"/>
    <w:rsid w:val="005D5678"/>
    <w:rsid w:val="005E0430"/>
    <w:rsid w:val="005E3FD1"/>
    <w:rsid w:val="005E57A9"/>
    <w:rsid w:val="005F0F34"/>
    <w:rsid w:val="005F29E6"/>
    <w:rsid w:val="005F3C6F"/>
    <w:rsid w:val="005F3E47"/>
    <w:rsid w:val="005F5704"/>
    <w:rsid w:val="005F6ED8"/>
    <w:rsid w:val="00602235"/>
    <w:rsid w:val="00604AB0"/>
    <w:rsid w:val="00611EBC"/>
    <w:rsid w:val="00612160"/>
    <w:rsid w:val="006121FD"/>
    <w:rsid w:val="006126E3"/>
    <w:rsid w:val="00613D70"/>
    <w:rsid w:val="006143E2"/>
    <w:rsid w:val="00614BF0"/>
    <w:rsid w:val="0061714C"/>
    <w:rsid w:val="00617994"/>
    <w:rsid w:val="0062037D"/>
    <w:rsid w:val="0062122B"/>
    <w:rsid w:val="00621EE7"/>
    <w:rsid w:val="00623DC0"/>
    <w:rsid w:val="00623E71"/>
    <w:rsid w:val="00625B1A"/>
    <w:rsid w:val="00626E2A"/>
    <w:rsid w:val="00626F09"/>
    <w:rsid w:val="00630A2F"/>
    <w:rsid w:val="00630BA0"/>
    <w:rsid w:val="00631D99"/>
    <w:rsid w:val="00632668"/>
    <w:rsid w:val="00632DA7"/>
    <w:rsid w:val="006343C5"/>
    <w:rsid w:val="00634F9C"/>
    <w:rsid w:val="0063641C"/>
    <w:rsid w:val="006372CE"/>
    <w:rsid w:val="00637A27"/>
    <w:rsid w:val="00640D81"/>
    <w:rsid w:val="0064167D"/>
    <w:rsid w:val="006508F0"/>
    <w:rsid w:val="00651031"/>
    <w:rsid w:val="00651D3E"/>
    <w:rsid w:val="00652A02"/>
    <w:rsid w:val="00653C0B"/>
    <w:rsid w:val="006543C8"/>
    <w:rsid w:val="006554A1"/>
    <w:rsid w:val="00655A4F"/>
    <w:rsid w:val="006606C9"/>
    <w:rsid w:val="00663D6B"/>
    <w:rsid w:val="006704B4"/>
    <w:rsid w:val="00670B5E"/>
    <w:rsid w:val="00671A0E"/>
    <w:rsid w:val="00672A3B"/>
    <w:rsid w:val="00673279"/>
    <w:rsid w:val="00674F21"/>
    <w:rsid w:val="006754BC"/>
    <w:rsid w:val="00676617"/>
    <w:rsid w:val="0068042D"/>
    <w:rsid w:val="0068090E"/>
    <w:rsid w:val="00682B26"/>
    <w:rsid w:val="00682DA5"/>
    <w:rsid w:val="00683C84"/>
    <w:rsid w:val="00685346"/>
    <w:rsid w:val="006857E3"/>
    <w:rsid w:val="006958CA"/>
    <w:rsid w:val="00695DE2"/>
    <w:rsid w:val="006974DC"/>
    <w:rsid w:val="00697B73"/>
    <w:rsid w:val="006A1304"/>
    <w:rsid w:val="006A232D"/>
    <w:rsid w:val="006A27AC"/>
    <w:rsid w:val="006A4630"/>
    <w:rsid w:val="006A57DD"/>
    <w:rsid w:val="006A695B"/>
    <w:rsid w:val="006B0654"/>
    <w:rsid w:val="006B167D"/>
    <w:rsid w:val="006B1CC9"/>
    <w:rsid w:val="006B3083"/>
    <w:rsid w:val="006B3F1F"/>
    <w:rsid w:val="006B4267"/>
    <w:rsid w:val="006B5C72"/>
    <w:rsid w:val="006B5F1B"/>
    <w:rsid w:val="006C03BD"/>
    <w:rsid w:val="006C165A"/>
    <w:rsid w:val="006C5D30"/>
    <w:rsid w:val="006D194E"/>
    <w:rsid w:val="006D735C"/>
    <w:rsid w:val="006D7362"/>
    <w:rsid w:val="006E0844"/>
    <w:rsid w:val="006E0F21"/>
    <w:rsid w:val="006E108A"/>
    <w:rsid w:val="006E23B7"/>
    <w:rsid w:val="006E2A8C"/>
    <w:rsid w:val="006E35C4"/>
    <w:rsid w:val="006E35E5"/>
    <w:rsid w:val="006E4397"/>
    <w:rsid w:val="006E58C6"/>
    <w:rsid w:val="006F1D82"/>
    <w:rsid w:val="006F2600"/>
    <w:rsid w:val="006F533A"/>
    <w:rsid w:val="006F5E42"/>
    <w:rsid w:val="006F654C"/>
    <w:rsid w:val="006F6F6D"/>
    <w:rsid w:val="00700B42"/>
    <w:rsid w:val="00701F40"/>
    <w:rsid w:val="00702EF2"/>
    <w:rsid w:val="007032F9"/>
    <w:rsid w:val="00704793"/>
    <w:rsid w:val="00705697"/>
    <w:rsid w:val="0070631A"/>
    <w:rsid w:val="007063DC"/>
    <w:rsid w:val="007071B5"/>
    <w:rsid w:val="00710B0F"/>
    <w:rsid w:val="00714207"/>
    <w:rsid w:val="007151D9"/>
    <w:rsid w:val="00716BD9"/>
    <w:rsid w:val="007224FE"/>
    <w:rsid w:val="00723399"/>
    <w:rsid w:val="007233F7"/>
    <w:rsid w:val="00723D0F"/>
    <w:rsid w:val="00727EA9"/>
    <w:rsid w:val="00733347"/>
    <w:rsid w:val="00734D3B"/>
    <w:rsid w:val="007373AB"/>
    <w:rsid w:val="00737DF5"/>
    <w:rsid w:val="00740210"/>
    <w:rsid w:val="0074202C"/>
    <w:rsid w:val="00743079"/>
    <w:rsid w:val="00743261"/>
    <w:rsid w:val="00743898"/>
    <w:rsid w:val="00744A7A"/>
    <w:rsid w:val="00747432"/>
    <w:rsid w:val="00754754"/>
    <w:rsid w:val="00755AE9"/>
    <w:rsid w:val="007564D3"/>
    <w:rsid w:val="0075757B"/>
    <w:rsid w:val="007602C9"/>
    <w:rsid w:val="00761DED"/>
    <w:rsid w:val="00763FA1"/>
    <w:rsid w:val="007750C8"/>
    <w:rsid w:val="0077581A"/>
    <w:rsid w:val="00776696"/>
    <w:rsid w:val="00776C0E"/>
    <w:rsid w:val="00776FB7"/>
    <w:rsid w:val="007773C8"/>
    <w:rsid w:val="00780247"/>
    <w:rsid w:val="00781BE4"/>
    <w:rsid w:val="0078498B"/>
    <w:rsid w:val="00784EF7"/>
    <w:rsid w:val="007858E6"/>
    <w:rsid w:val="00785E4C"/>
    <w:rsid w:val="007864A8"/>
    <w:rsid w:val="00786822"/>
    <w:rsid w:val="00787D5F"/>
    <w:rsid w:val="00790776"/>
    <w:rsid w:val="00792AAA"/>
    <w:rsid w:val="00793E2F"/>
    <w:rsid w:val="00794A51"/>
    <w:rsid w:val="00794CCA"/>
    <w:rsid w:val="0079537B"/>
    <w:rsid w:val="00797225"/>
    <w:rsid w:val="007A2AAE"/>
    <w:rsid w:val="007A6DD1"/>
    <w:rsid w:val="007A6FC4"/>
    <w:rsid w:val="007B07BA"/>
    <w:rsid w:val="007B10CD"/>
    <w:rsid w:val="007B1A6B"/>
    <w:rsid w:val="007B1E16"/>
    <w:rsid w:val="007B3E56"/>
    <w:rsid w:val="007B4BD4"/>
    <w:rsid w:val="007B6CAC"/>
    <w:rsid w:val="007C09AC"/>
    <w:rsid w:val="007C273A"/>
    <w:rsid w:val="007C3098"/>
    <w:rsid w:val="007C3531"/>
    <w:rsid w:val="007C5D0E"/>
    <w:rsid w:val="007D096C"/>
    <w:rsid w:val="007D576F"/>
    <w:rsid w:val="007E30F1"/>
    <w:rsid w:val="007E4A5E"/>
    <w:rsid w:val="007E51BA"/>
    <w:rsid w:val="007E53D8"/>
    <w:rsid w:val="007E74F4"/>
    <w:rsid w:val="007F113A"/>
    <w:rsid w:val="007F382A"/>
    <w:rsid w:val="007F49DE"/>
    <w:rsid w:val="007F68C5"/>
    <w:rsid w:val="007F6B95"/>
    <w:rsid w:val="0080357E"/>
    <w:rsid w:val="008039D4"/>
    <w:rsid w:val="00806F5A"/>
    <w:rsid w:val="00807460"/>
    <w:rsid w:val="00811587"/>
    <w:rsid w:val="00815B59"/>
    <w:rsid w:val="00815E3A"/>
    <w:rsid w:val="00822BC3"/>
    <w:rsid w:val="00823DED"/>
    <w:rsid w:val="00824700"/>
    <w:rsid w:val="00824BED"/>
    <w:rsid w:val="00826004"/>
    <w:rsid w:val="00831AA3"/>
    <w:rsid w:val="00835612"/>
    <w:rsid w:val="00840BA4"/>
    <w:rsid w:val="008412D0"/>
    <w:rsid w:val="0084230F"/>
    <w:rsid w:val="00845D77"/>
    <w:rsid w:val="00847054"/>
    <w:rsid w:val="00847A5A"/>
    <w:rsid w:val="008528D0"/>
    <w:rsid w:val="00854E36"/>
    <w:rsid w:val="008633BF"/>
    <w:rsid w:val="00863B64"/>
    <w:rsid w:val="00864FAB"/>
    <w:rsid w:val="008650C5"/>
    <w:rsid w:val="00865112"/>
    <w:rsid w:val="008653E4"/>
    <w:rsid w:val="00871D23"/>
    <w:rsid w:val="00871E15"/>
    <w:rsid w:val="00880689"/>
    <w:rsid w:val="00880E1F"/>
    <w:rsid w:val="008811D7"/>
    <w:rsid w:val="008840F3"/>
    <w:rsid w:val="0088458C"/>
    <w:rsid w:val="00884FCD"/>
    <w:rsid w:val="0088650E"/>
    <w:rsid w:val="00886FE8"/>
    <w:rsid w:val="00890E16"/>
    <w:rsid w:val="0089463B"/>
    <w:rsid w:val="00895FDF"/>
    <w:rsid w:val="008A04BD"/>
    <w:rsid w:val="008A0E81"/>
    <w:rsid w:val="008A3B68"/>
    <w:rsid w:val="008A5A6E"/>
    <w:rsid w:val="008A5D77"/>
    <w:rsid w:val="008A7645"/>
    <w:rsid w:val="008B0615"/>
    <w:rsid w:val="008B0D3C"/>
    <w:rsid w:val="008B240B"/>
    <w:rsid w:val="008B66FD"/>
    <w:rsid w:val="008B7F84"/>
    <w:rsid w:val="008C00F5"/>
    <w:rsid w:val="008C32F7"/>
    <w:rsid w:val="008C3AFB"/>
    <w:rsid w:val="008C49FB"/>
    <w:rsid w:val="008C4AB0"/>
    <w:rsid w:val="008C6315"/>
    <w:rsid w:val="008D080B"/>
    <w:rsid w:val="008D0DD6"/>
    <w:rsid w:val="008D1BEB"/>
    <w:rsid w:val="008D54F6"/>
    <w:rsid w:val="008D736E"/>
    <w:rsid w:val="008E3ED9"/>
    <w:rsid w:val="008E6109"/>
    <w:rsid w:val="008E6C7F"/>
    <w:rsid w:val="008F156F"/>
    <w:rsid w:val="008F2AC7"/>
    <w:rsid w:val="008F4628"/>
    <w:rsid w:val="008F52A3"/>
    <w:rsid w:val="008F6100"/>
    <w:rsid w:val="009040BB"/>
    <w:rsid w:val="00904E33"/>
    <w:rsid w:val="009051A7"/>
    <w:rsid w:val="0090575A"/>
    <w:rsid w:val="009066A7"/>
    <w:rsid w:val="00906D1F"/>
    <w:rsid w:val="0090799E"/>
    <w:rsid w:val="00910112"/>
    <w:rsid w:val="009104C4"/>
    <w:rsid w:val="00910746"/>
    <w:rsid w:val="009121F9"/>
    <w:rsid w:val="00914745"/>
    <w:rsid w:val="0091491A"/>
    <w:rsid w:val="00917095"/>
    <w:rsid w:val="009203BF"/>
    <w:rsid w:val="0092096F"/>
    <w:rsid w:val="009238A1"/>
    <w:rsid w:val="00925DF9"/>
    <w:rsid w:val="00925FFC"/>
    <w:rsid w:val="00926E9D"/>
    <w:rsid w:val="009302B1"/>
    <w:rsid w:val="00932C38"/>
    <w:rsid w:val="00935145"/>
    <w:rsid w:val="00935B19"/>
    <w:rsid w:val="0093756F"/>
    <w:rsid w:val="00940F55"/>
    <w:rsid w:val="009418AA"/>
    <w:rsid w:val="009475CE"/>
    <w:rsid w:val="00947848"/>
    <w:rsid w:val="009512FD"/>
    <w:rsid w:val="00954854"/>
    <w:rsid w:val="00954AAF"/>
    <w:rsid w:val="0095529A"/>
    <w:rsid w:val="00961F5B"/>
    <w:rsid w:val="009641D0"/>
    <w:rsid w:val="0096509A"/>
    <w:rsid w:val="009655BC"/>
    <w:rsid w:val="00973624"/>
    <w:rsid w:val="009744F5"/>
    <w:rsid w:val="009759ED"/>
    <w:rsid w:val="00980563"/>
    <w:rsid w:val="00986221"/>
    <w:rsid w:val="00987AC0"/>
    <w:rsid w:val="00990621"/>
    <w:rsid w:val="00991001"/>
    <w:rsid w:val="009921FE"/>
    <w:rsid w:val="009946D5"/>
    <w:rsid w:val="0099547B"/>
    <w:rsid w:val="009A008C"/>
    <w:rsid w:val="009A1E55"/>
    <w:rsid w:val="009A1E8E"/>
    <w:rsid w:val="009A6D45"/>
    <w:rsid w:val="009A7466"/>
    <w:rsid w:val="009B3592"/>
    <w:rsid w:val="009B5AD3"/>
    <w:rsid w:val="009B6669"/>
    <w:rsid w:val="009C0763"/>
    <w:rsid w:val="009C140B"/>
    <w:rsid w:val="009C2654"/>
    <w:rsid w:val="009C2714"/>
    <w:rsid w:val="009C2784"/>
    <w:rsid w:val="009C6B5B"/>
    <w:rsid w:val="009C7E82"/>
    <w:rsid w:val="009D16C7"/>
    <w:rsid w:val="009D3085"/>
    <w:rsid w:val="009D509E"/>
    <w:rsid w:val="009D7766"/>
    <w:rsid w:val="009E03BA"/>
    <w:rsid w:val="009E3343"/>
    <w:rsid w:val="009E34D0"/>
    <w:rsid w:val="009E3CB3"/>
    <w:rsid w:val="009E6728"/>
    <w:rsid w:val="009E7950"/>
    <w:rsid w:val="009F07BC"/>
    <w:rsid w:val="009F1D09"/>
    <w:rsid w:val="009F4571"/>
    <w:rsid w:val="009F6470"/>
    <w:rsid w:val="009F6E23"/>
    <w:rsid w:val="00A018F9"/>
    <w:rsid w:val="00A01CDE"/>
    <w:rsid w:val="00A0237E"/>
    <w:rsid w:val="00A03DDF"/>
    <w:rsid w:val="00A0483F"/>
    <w:rsid w:val="00A052D8"/>
    <w:rsid w:val="00A06991"/>
    <w:rsid w:val="00A06A50"/>
    <w:rsid w:val="00A0723B"/>
    <w:rsid w:val="00A10988"/>
    <w:rsid w:val="00A10CC0"/>
    <w:rsid w:val="00A112D8"/>
    <w:rsid w:val="00A138D0"/>
    <w:rsid w:val="00A13F9F"/>
    <w:rsid w:val="00A14581"/>
    <w:rsid w:val="00A1563D"/>
    <w:rsid w:val="00A16AE5"/>
    <w:rsid w:val="00A16FE1"/>
    <w:rsid w:val="00A23F05"/>
    <w:rsid w:val="00A32C3E"/>
    <w:rsid w:val="00A3421B"/>
    <w:rsid w:val="00A37E6E"/>
    <w:rsid w:val="00A37F85"/>
    <w:rsid w:val="00A40232"/>
    <w:rsid w:val="00A405C2"/>
    <w:rsid w:val="00A41461"/>
    <w:rsid w:val="00A434E9"/>
    <w:rsid w:val="00A45435"/>
    <w:rsid w:val="00A470BC"/>
    <w:rsid w:val="00A478B6"/>
    <w:rsid w:val="00A502B8"/>
    <w:rsid w:val="00A51F43"/>
    <w:rsid w:val="00A547A7"/>
    <w:rsid w:val="00A5507C"/>
    <w:rsid w:val="00A56C26"/>
    <w:rsid w:val="00A56E15"/>
    <w:rsid w:val="00A56F23"/>
    <w:rsid w:val="00A5796D"/>
    <w:rsid w:val="00A60A43"/>
    <w:rsid w:val="00A60D07"/>
    <w:rsid w:val="00A61766"/>
    <w:rsid w:val="00A6328E"/>
    <w:rsid w:val="00A660E6"/>
    <w:rsid w:val="00A71E15"/>
    <w:rsid w:val="00A72384"/>
    <w:rsid w:val="00A73C6F"/>
    <w:rsid w:val="00A762CB"/>
    <w:rsid w:val="00A77DDC"/>
    <w:rsid w:val="00A85A29"/>
    <w:rsid w:val="00A86B36"/>
    <w:rsid w:val="00A879F5"/>
    <w:rsid w:val="00A9119D"/>
    <w:rsid w:val="00A925C7"/>
    <w:rsid w:val="00A92EE9"/>
    <w:rsid w:val="00A954EC"/>
    <w:rsid w:val="00AA04FF"/>
    <w:rsid w:val="00AA1C67"/>
    <w:rsid w:val="00AA2E95"/>
    <w:rsid w:val="00AA3B4C"/>
    <w:rsid w:val="00AA5A9A"/>
    <w:rsid w:val="00AA69E7"/>
    <w:rsid w:val="00AA6E3D"/>
    <w:rsid w:val="00AB25D7"/>
    <w:rsid w:val="00AB261B"/>
    <w:rsid w:val="00AB385E"/>
    <w:rsid w:val="00AB3DAC"/>
    <w:rsid w:val="00AB4D07"/>
    <w:rsid w:val="00AB5612"/>
    <w:rsid w:val="00AB759C"/>
    <w:rsid w:val="00AC032A"/>
    <w:rsid w:val="00AC6754"/>
    <w:rsid w:val="00AD0067"/>
    <w:rsid w:val="00AD3EAB"/>
    <w:rsid w:val="00AD5BC6"/>
    <w:rsid w:val="00AE1EC0"/>
    <w:rsid w:val="00AE5392"/>
    <w:rsid w:val="00AE553A"/>
    <w:rsid w:val="00AE66AB"/>
    <w:rsid w:val="00AF0A27"/>
    <w:rsid w:val="00AF0B1B"/>
    <w:rsid w:val="00AF0E6D"/>
    <w:rsid w:val="00AF1B5C"/>
    <w:rsid w:val="00AF23D4"/>
    <w:rsid w:val="00AF350A"/>
    <w:rsid w:val="00AF5692"/>
    <w:rsid w:val="00AF705A"/>
    <w:rsid w:val="00AF765A"/>
    <w:rsid w:val="00B0012D"/>
    <w:rsid w:val="00B01B36"/>
    <w:rsid w:val="00B047F0"/>
    <w:rsid w:val="00B06FE2"/>
    <w:rsid w:val="00B07EBC"/>
    <w:rsid w:val="00B119F3"/>
    <w:rsid w:val="00B14570"/>
    <w:rsid w:val="00B146FF"/>
    <w:rsid w:val="00B154F7"/>
    <w:rsid w:val="00B15FCA"/>
    <w:rsid w:val="00B22C65"/>
    <w:rsid w:val="00B22D50"/>
    <w:rsid w:val="00B25991"/>
    <w:rsid w:val="00B2775B"/>
    <w:rsid w:val="00B30638"/>
    <w:rsid w:val="00B30A1C"/>
    <w:rsid w:val="00B34639"/>
    <w:rsid w:val="00B351D3"/>
    <w:rsid w:val="00B36FBD"/>
    <w:rsid w:val="00B447A0"/>
    <w:rsid w:val="00B46198"/>
    <w:rsid w:val="00B46273"/>
    <w:rsid w:val="00B46D9F"/>
    <w:rsid w:val="00B473B0"/>
    <w:rsid w:val="00B476F6"/>
    <w:rsid w:val="00B4799E"/>
    <w:rsid w:val="00B50043"/>
    <w:rsid w:val="00B5060A"/>
    <w:rsid w:val="00B53401"/>
    <w:rsid w:val="00B54306"/>
    <w:rsid w:val="00B6186E"/>
    <w:rsid w:val="00B638B4"/>
    <w:rsid w:val="00B6753C"/>
    <w:rsid w:val="00B76E15"/>
    <w:rsid w:val="00B76F97"/>
    <w:rsid w:val="00B771A8"/>
    <w:rsid w:val="00B80ABD"/>
    <w:rsid w:val="00B84F9A"/>
    <w:rsid w:val="00B857C8"/>
    <w:rsid w:val="00B92E23"/>
    <w:rsid w:val="00B9374D"/>
    <w:rsid w:val="00BA02CA"/>
    <w:rsid w:val="00BA18BF"/>
    <w:rsid w:val="00BA191A"/>
    <w:rsid w:val="00BA1E1C"/>
    <w:rsid w:val="00BA2D9E"/>
    <w:rsid w:val="00BA3C16"/>
    <w:rsid w:val="00BA5AB8"/>
    <w:rsid w:val="00BA5D2D"/>
    <w:rsid w:val="00BA6F3C"/>
    <w:rsid w:val="00BA72C0"/>
    <w:rsid w:val="00BB3C53"/>
    <w:rsid w:val="00BB4183"/>
    <w:rsid w:val="00BB49F5"/>
    <w:rsid w:val="00BB4EE5"/>
    <w:rsid w:val="00BB7626"/>
    <w:rsid w:val="00BC0983"/>
    <w:rsid w:val="00BC1CCF"/>
    <w:rsid w:val="00BC1F22"/>
    <w:rsid w:val="00BC264E"/>
    <w:rsid w:val="00BC548F"/>
    <w:rsid w:val="00BC689D"/>
    <w:rsid w:val="00BD0749"/>
    <w:rsid w:val="00BD1542"/>
    <w:rsid w:val="00BD1DBB"/>
    <w:rsid w:val="00BD2517"/>
    <w:rsid w:val="00BD3626"/>
    <w:rsid w:val="00BD507E"/>
    <w:rsid w:val="00BD7C18"/>
    <w:rsid w:val="00BE00C3"/>
    <w:rsid w:val="00BE3291"/>
    <w:rsid w:val="00BE38A9"/>
    <w:rsid w:val="00BE3E4A"/>
    <w:rsid w:val="00BE4019"/>
    <w:rsid w:val="00BF1CD8"/>
    <w:rsid w:val="00BF59D3"/>
    <w:rsid w:val="00C00809"/>
    <w:rsid w:val="00C049EE"/>
    <w:rsid w:val="00C04E06"/>
    <w:rsid w:val="00C04EC3"/>
    <w:rsid w:val="00C05A1D"/>
    <w:rsid w:val="00C06496"/>
    <w:rsid w:val="00C06635"/>
    <w:rsid w:val="00C0738F"/>
    <w:rsid w:val="00C16219"/>
    <w:rsid w:val="00C17258"/>
    <w:rsid w:val="00C17329"/>
    <w:rsid w:val="00C17B6B"/>
    <w:rsid w:val="00C21B64"/>
    <w:rsid w:val="00C231C0"/>
    <w:rsid w:val="00C25A1A"/>
    <w:rsid w:val="00C2710F"/>
    <w:rsid w:val="00C319AF"/>
    <w:rsid w:val="00C31D09"/>
    <w:rsid w:val="00C3253E"/>
    <w:rsid w:val="00C33A33"/>
    <w:rsid w:val="00C3518C"/>
    <w:rsid w:val="00C36278"/>
    <w:rsid w:val="00C37402"/>
    <w:rsid w:val="00C42EE4"/>
    <w:rsid w:val="00C44F3C"/>
    <w:rsid w:val="00C450EA"/>
    <w:rsid w:val="00C47794"/>
    <w:rsid w:val="00C50437"/>
    <w:rsid w:val="00C51631"/>
    <w:rsid w:val="00C543A2"/>
    <w:rsid w:val="00C55C0A"/>
    <w:rsid w:val="00C55F15"/>
    <w:rsid w:val="00C566C6"/>
    <w:rsid w:val="00C62691"/>
    <w:rsid w:val="00C62F53"/>
    <w:rsid w:val="00C63640"/>
    <w:rsid w:val="00C65529"/>
    <w:rsid w:val="00C719F4"/>
    <w:rsid w:val="00C73B41"/>
    <w:rsid w:val="00C75AF1"/>
    <w:rsid w:val="00C8018F"/>
    <w:rsid w:val="00C81295"/>
    <w:rsid w:val="00C81624"/>
    <w:rsid w:val="00C82041"/>
    <w:rsid w:val="00C8204F"/>
    <w:rsid w:val="00C82614"/>
    <w:rsid w:val="00C82EFB"/>
    <w:rsid w:val="00C87D8E"/>
    <w:rsid w:val="00C914EB"/>
    <w:rsid w:val="00C946C5"/>
    <w:rsid w:val="00CA102E"/>
    <w:rsid w:val="00CA1078"/>
    <w:rsid w:val="00CA4532"/>
    <w:rsid w:val="00CA69ED"/>
    <w:rsid w:val="00CA6E96"/>
    <w:rsid w:val="00CA7B5A"/>
    <w:rsid w:val="00CB1F74"/>
    <w:rsid w:val="00CB3565"/>
    <w:rsid w:val="00CB6AC8"/>
    <w:rsid w:val="00CB6C7A"/>
    <w:rsid w:val="00CC117A"/>
    <w:rsid w:val="00CC4A90"/>
    <w:rsid w:val="00CC52B3"/>
    <w:rsid w:val="00CD4060"/>
    <w:rsid w:val="00CD7BC2"/>
    <w:rsid w:val="00CE01F8"/>
    <w:rsid w:val="00CE02CE"/>
    <w:rsid w:val="00CE1AE0"/>
    <w:rsid w:val="00CE2A97"/>
    <w:rsid w:val="00CE2F9F"/>
    <w:rsid w:val="00CE6CA3"/>
    <w:rsid w:val="00CF0630"/>
    <w:rsid w:val="00CF309F"/>
    <w:rsid w:val="00CF5A9E"/>
    <w:rsid w:val="00CF6B46"/>
    <w:rsid w:val="00D0384B"/>
    <w:rsid w:val="00D04B96"/>
    <w:rsid w:val="00D0511C"/>
    <w:rsid w:val="00D05ED0"/>
    <w:rsid w:val="00D0650A"/>
    <w:rsid w:val="00D17820"/>
    <w:rsid w:val="00D178B7"/>
    <w:rsid w:val="00D206B5"/>
    <w:rsid w:val="00D2152B"/>
    <w:rsid w:val="00D22556"/>
    <w:rsid w:val="00D247AD"/>
    <w:rsid w:val="00D255E9"/>
    <w:rsid w:val="00D259B1"/>
    <w:rsid w:val="00D318A2"/>
    <w:rsid w:val="00D31A0D"/>
    <w:rsid w:val="00D31A55"/>
    <w:rsid w:val="00D3211D"/>
    <w:rsid w:val="00D34B06"/>
    <w:rsid w:val="00D35755"/>
    <w:rsid w:val="00D361DD"/>
    <w:rsid w:val="00D36C3E"/>
    <w:rsid w:val="00D401C4"/>
    <w:rsid w:val="00D40923"/>
    <w:rsid w:val="00D429BC"/>
    <w:rsid w:val="00D44297"/>
    <w:rsid w:val="00D45957"/>
    <w:rsid w:val="00D50CCE"/>
    <w:rsid w:val="00D52B63"/>
    <w:rsid w:val="00D52FAB"/>
    <w:rsid w:val="00D53B22"/>
    <w:rsid w:val="00D60C7B"/>
    <w:rsid w:val="00D611D6"/>
    <w:rsid w:val="00D63DF8"/>
    <w:rsid w:val="00D64B29"/>
    <w:rsid w:val="00D6554C"/>
    <w:rsid w:val="00D66484"/>
    <w:rsid w:val="00D73218"/>
    <w:rsid w:val="00D73E51"/>
    <w:rsid w:val="00D7484C"/>
    <w:rsid w:val="00D74E4D"/>
    <w:rsid w:val="00D828DE"/>
    <w:rsid w:val="00D8637B"/>
    <w:rsid w:val="00D874DC"/>
    <w:rsid w:val="00D90C54"/>
    <w:rsid w:val="00D915C3"/>
    <w:rsid w:val="00D93233"/>
    <w:rsid w:val="00D93284"/>
    <w:rsid w:val="00D93918"/>
    <w:rsid w:val="00D9621B"/>
    <w:rsid w:val="00D976D1"/>
    <w:rsid w:val="00DA09AD"/>
    <w:rsid w:val="00DA0F57"/>
    <w:rsid w:val="00DA1DCC"/>
    <w:rsid w:val="00DA1F43"/>
    <w:rsid w:val="00DA2F2B"/>
    <w:rsid w:val="00DA412D"/>
    <w:rsid w:val="00DB08B2"/>
    <w:rsid w:val="00DB1ECE"/>
    <w:rsid w:val="00DB3AA5"/>
    <w:rsid w:val="00DB6537"/>
    <w:rsid w:val="00DC18C1"/>
    <w:rsid w:val="00DC1F72"/>
    <w:rsid w:val="00DC46E7"/>
    <w:rsid w:val="00DC7CD6"/>
    <w:rsid w:val="00DD254C"/>
    <w:rsid w:val="00DD4EB2"/>
    <w:rsid w:val="00DD5D48"/>
    <w:rsid w:val="00DD6462"/>
    <w:rsid w:val="00DE1070"/>
    <w:rsid w:val="00DE11A1"/>
    <w:rsid w:val="00DE1A1B"/>
    <w:rsid w:val="00DE1DC7"/>
    <w:rsid w:val="00DE5603"/>
    <w:rsid w:val="00DE6532"/>
    <w:rsid w:val="00DF0CB3"/>
    <w:rsid w:val="00DF12E9"/>
    <w:rsid w:val="00DF16B0"/>
    <w:rsid w:val="00DF4D48"/>
    <w:rsid w:val="00E018D9"/>
    <w:rsid w:val="00E02852"/>
    <w:rsid w:val="00E0300E"/>
    <w:rsid w:val="00E053EA"/>
    <w:rsid w:val="00E060FE"/>
    <w:rsid w:val="00E11484"/>
    <w:rsid w:val="00E149C1"/>
    <w:rsid w:val="00E14E0E"/>
    <w:rsid w:val="00E169ED"/>
    <w:rsid w:val="00E20336"/>
    <w:rsid w:val="00E20992"/>
    <w:rsid w:val="00E22D7B"/>
    <w:rsid w:val="00E246E2"/>
    <w:rsid w:val="00E24FF6"/>
    <w:rsid w:val="00E2687E"/>
    <w:rsid w:val="00E27398"/>
    <w:rsid w:val="00E31261"/>
    <w:rsid w:val="00E36CE5"/>
    <w:rsid w:val="00E36F2A"/>
    <w:rsid w:val="00E37E48"/>
    <w:rsid w:val="00E4028B"/>
    <w:rsid w:val="00E41B98"/>
    <w:rsid w:val="00E446FA"/>
    <w:rsid w:val="00E449B6"/>
    <w:rsid w:val="00E45665"/>
    <w:rsid w:val="00E46476"/>
    <w:rsid w:val="00E47BA9"/>
    <w:rsid w:val="00E5121E"/>
    <w:rsid w:val="00E519BC"/>
    <w:rsid w:val="00E529B0"/>
    <w:rsid w:val="00E53226"/>
    <w:rsid w:val="00E60462"/>
    <w:rsid w:val="00E60CF5"/>
    <w:rsid w:val="00E6214B"/>
    <w:rsid w:val="00E63A0D"/>
    <w:rsid w:val="00E65589"/>
    <w:rsid w:val="00E67162"/>
    <w:rsid w:val="00E6767B"/>
    <w:rsid w:val="00E67F30"/>
    <w:rsid w:val="00E72433"/>
    <w:rsid w:val="00E72631"/>
    <w:rsid w:val="00E76946"/>
    <w:rsid w:val="00E77F56"/>
    <w:rsid w:val="00E80101"/>
    <w:rsid w:val="00E8464E"/>
    <w:rsid w:val="00E85002"/>
    <w:rsid w:val="00E86683"/>
    <w:rsid w:val="00E90AEC"/>
    <w:rsid w:val="00E90C90"/>
    <w:rsid w:val="00E974EB"/>
    <w:rsid w:val="00EA0041"/>
    <w:rsid w:val="00EA0A9E"/>
    <w:rsid w:val="00EA16B8"/>
    <w:rsid w:val="00EA309A"/>
    <w:rsid w:val="00EA36C3"/>
    <w:rsid w:val="00EA4067"/>
    <w:rsid w:val="00EA4696"/>
    <w:rsid w:val="00EA4DDF"/>
    <w:rsid w:val="00EB3893"/>
    <w:rsid w:val="00EB6BF9"/>
    <w:rsid w:val="00EC0968"/>
    <w:rsid w:val="00EC12B0"/>
    <w:rsid w:val="00EC43A8"/>
    <w:rsid w:val="00ED177D"/>
    <w:rsid w:val="00ED229F"/>
    <w:rsid w:val="00ED24E9"/>
    <w:rsid w:val="00ED2F29"/>
    <w:rsid w:val="00ED334B"/>
    <w:rsid w:val="00ED6678"/>
    <w:rsid w:val="00ED6BA5"/>
    <w:rsid w:val="00ED7726"/>
    <w:rsid w:val="00EE7173"/>
    <w:rsid w:val="00EF13DF"/>
    <w:rsid w:val="00EF14AA"/>
    <w:rsid w:val="00EF158B"/>
    <w:rsid w:val="00EF1A99"/>
    <w:rsid w:val="00EF2912"/>
    <w:rsid w:val="00EF2B29"/>
    <w:rsid w:val="00EF3A4C"/>
    <w:rsid w:val="00EF3CBB"/>
    <w:rsid w:val="00EF4963"/>
    <w:rsid w:val="00EF49DC"/>
    <w:rsid w:val="00EF53D6"/>
    <w:rsid w:val="00EF64BD"/>
    <w:rsid w:val="00EF6692"/>
    <w:rsid w:val="00F003E9"/>
    <w:rsid w:val="00F008AC"/>
    <w:rsid w:val="00F02DEB"/>
    <w:rsid w:val="00F0466D"/>
    <w:rsid w:val="00F06A33"/>
    <w:rsid w:val="00F10936"/>
    <w:rsid w:val="00F1191A"/>
    <w:rsid w:val="00F134AC"/>
    <w:rsid w:val="00F137A7"/>
    <w:rsid w:val="00F1762D"/>
    <w:rsid w:val="00F2030F"/>
    <w:rsid w:val="00F20F7F"/>
    <w:rsid w:val="00F22228"/>
    <w:rsid w:val="00F24996"/>
    <w:rsid w:val="00F25D7D"/>
    <w:rsid w:val="00F30029"/>
    <w:rsid w:val="00F3008A"/>
    <w:rsid w:val="00F31A0F"/>
    <w:rsid w:val="00F330CC"/>
    <w:rsid w:val="00F33170"/>
    <w:rsid w:val="00F342E4"/>
    <w:rsid w:val="00F357BF"/>
    <w:rsid w:val="00F36816"/>
    <w:rsid w:val="00F36C29"/>
    <w:rsid w:val="00F375FE"/>
    <w:rsid w:val="00F37745"/>
    <w:rsid w:val="00F4234D"/>
    <w:rsid w:val="00F476E9"/>
    <w:rsid w:val="00F5060A"/>
    <w:rsid w:val="00F50629"/>
    <w:rsid w:val="00F53A26"/>
    <w:rsid w:val="00F5622D"/>
    <w:rsid w:val="00F56A34"/>
    <w:rsid w:val="00F57DE2"/>
    <w:rsid w:val="00F60959"/>
    <w:rsid w:val="00F61772"/>
    <w:rsid w:val="00F638AB"/>
    <w:rsid w:val="00F63B07"/>
    <w:rsid w:val="00F6464F"/>
    <w:rsid w:val="00F670A5"/>
    <w:rsid w:val="00F67660"/>
    <w:rsid w:val="00F679BE"/>
    <w:rsid w:val="00F72E77"/>
    <w:rsid w:val="00F73E60"/>
    <w:rsid w:val="00F7560D"/>
    <w:rsid w:val="00F776E1"/>
    <w:rsid w:val="00F8038F"/>
    <w:rsid w:val="00F81720"/>
    <w:rsid w:val="00F81D5F"/>
    <w:rsid w:val="00F826A2"/>
    <w:rsid w:val="00F83282"/>
    <w:rsid w:val="00F84BC2"/>
    <w:rsid w:val="00F85CD6"/>
    <w:rsid w:val="00F86A03"/>
    <w:rsid w:val="00F9192E"/>
    <w:rsid w:val="00F94322"/>
    <w:rsid w:val="00F954D5"/>
    <w:rsid w:val="00F959B0"/>
    <w:rsid w:val="00F97FCE"/>
    <w:rsid w:val="00FA08AD"/>
    <w:rsid w:val="00FA12A3"/>
    <w:rsid w:val="00FA2101"/>
    <w:rsid w:val="00FA22D6"/>
    <w:rsid w:val="00FA3804"/>
    <w:rsid w:val="00FA7175"/>
    <w:rsid w:val="00FA764F"/>
    <w:rsid w:val="00FA7E9A"/>
    <w:rsid w:val="00FB2D41"/>
    <w:rsid w:val="00FB3B5F"/>
    <w:rsid w:val="00FB47E4"/>
    <w:rsid w:val="00FB7C69"/>
    <w:rsid w:val="00FC00B8"/>
    <w:rsid w:val="00FC03EC"/>
    <w:rsid w:val="00FC17D4"/>
    <w:rsid w:val="00FC1ABB"/>
    <w:rsid w:val="00FC5127"/>
    <w:rsid w:val="00FC5D0D"/>
    <w:rsid w:val="00FC79C9"/>
    <w:rsid w:val="00FD1680"/>
    <w:rsid w:val="00FD2F44"/>
    <w:rsid w:val="00FD6889"/>
    <w:rsid w:val="00FD7E58"/>
    <w:rsid w:val="00FE0901"/>
    <w:rsid w:val="00FE1D8B"/>
    <w:rsid w:val="00FE2E61"/>
    <w:rsid w:val="00FE546B"/>
    <w:rsid w:val="00FE5BA5"/>
    <w:rsid w:val="00FF2036"/>
    <w:rsid w:val="00FF3ACF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C49146-ACDD-42B4-931B-5663338A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E6CA3"/>
    <w:pPr>
      <w:spacing w:after="200"/>
    </w:pPr>
    <w:rPr>
      <w:sz w:val="22"/>
      <w:szCs w:val="22"/>
      <w:lang w:eastAsia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Naslov">
    <w:name w:val="Title"/>
    <w:basedOn w:val="Normalno"/>
    <w:link w:val="NaslovZnak"/>
    <w:qFormat/>
    <w:rsid w:val="00CE6CA3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val="sr-Cyrl-CS" w:eastAsia="hr-HR"/>
    </w:rPr>
  </w:style>
  <w:style w:type="character" w:customStyle="1" w:styleId="NaslovZnak">
    <w:name w:val="Naslov Znak"/>
    <w:basedOn w:val="Zadanifontparagrafa"/>
    <w:link w:val="Naslov"/>
    <w:rsid w:val="00CE6CA3"/>
    <w:rPr>
      <w:rFonts w:ascii="Times New Roman" w:eastAsia="Times New Roman" w:hAnsi="Times New Roman" w:cs="Times New Roman"/>
      <w:b/>
      <w:bCs/>
      <w:sz w:val="24"/>
      <w:szCs w:val="24"/>
      <w:lang w:val="sr-Cyrl-CS" w:eastAsia="hr-HR"/>
    </w:rPr>
  </w:style>
  <w:style w:type="paragraph" w:styleId="Podnoje">
    <w:name w:val="footer"/>
    <w:basedOn w:val="Normalno"/>
    <w:link w:val="PodnojeZnak"/>
    <w:uiPriority w:val="99"/>
    <w:unhideWhenUsed/>
    <w:rsid w:val="00CE6CA3"/>
    <w:pPr>
      <w:tabs>
        <w:tab w:val="center" w:pos="4535"/>
        <w:tab w:val="right" w:pos="9071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CE6CA3"/>
    <w:rPr>
      <w:rFonts w:ascii="Calibri" w:eastAsia="Calibri" w:hAnsi="Calibri" w:cs="Times New Roman"/>
    </w:rPr>
  </w:style>
  <w:style w:type="paragraph" w:styleId="Zaglavlje">
    <w:name w:val="header"/>
    <w:basedOn w:val="Normalno"/>
    <w:link w:val="ZaglavljeZnak"/>
    <w:uiPriority w:val="99"/>
    <w:unhideWhenUsed/>
    <w:rsid w:val="00785E4C"/>
    <w:pPr>
      <w:tabs>
        <w:tab w:val="center" w:pos="4535"/>
        <w:tab w:val="right" w:pos="9071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785E4C"/>
    <w:rPr>
      <w:sz w:val="22"/>
      <w:szCs w:val="22"/>
      <w:lang w:eastAsia="en-US"/>
    </w:rPr>
  </w:style>
  <w:style w:type="table" w:styleId="Koordinatnamreatabele">
    <w:name w:val="Table Grid"/>
    <w:basedOn w:val="Normalnatabela"/>
    <w:uiPriority w:val="59"/>
    <w:rsid w:val="00CF06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1">
    <w:name w:val="Stil1"/>
    <w:basedOn w:val="Normalnatabela"/>
    <w:uiPriority w:val="99"/>
    <w:qFormat/>
    <w:rsid w:val="009A1E5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basedOn w:val="Zadanifontparagrafa"/>
    <w:uiPriority w:val="99"/>
    <w:semiHidden/>
    <w:unhideWhenUsed/>
    <w:rsid w:val="00182D55"/>
    <w:rPr>
      <w:color w:val="0000FF"/>
      <w:u w:val="single"/>
    </w:rPr>
  </w:style>
  <w:style w:type="character" w:styleId="Praenahiperveza">
    <w:name w:val="FollowedHyperlink"/>
    <w:basedOn w:val="Zadanifontparagrafa"/>
    <w:uiPriority w:val="99"/>
    <w:semiHidden/>
    <w:unhideWhenUsed/>
    <w:rsid w:val="00182D55"/>
    <w:rPr>
      <w:color w:val="800080"/>
      <w:u w:val="single"/>
    </w:rPr>
  </w:style>
  <w:style w:type="paragraph" w:customStyle="1" w:styleId="font5">
    <w:name w:val="font5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0"/>
      <w:szCs w:val="20"/>
      <w:lang w:eastAsia="sr-Latn-CS"/>
    </w:rPr>
  </w:style>
  <w:style w:type="paragraph" w:customStyle="1" w:styleId="font6">
    <w:name w:val="font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0"/>
      <w:szCs w:val="20"/>
      <w:lang w:eastAsia="sr-Latn-CS"/>
    </w:rPr>
  </w:style>
  <w:style w:type="paragraph" w:customStyle="1" w:styleId="font7">
    <w:name w:val="font7"/>
    <w:basedOn w:val="Normalno"/>
    <w:rsid w:val="00182D55"/>
    <w:pPr>
      <w:spacing w:before="100" w:beforeAutospacing="1" w:after="100" w:afterAutospacing="1"/>
    </w:pPr>
    <w:rPr>
      <w:rFonts w:eastAsia="Times New Roman"/>
      <w:b/>
      <w:bCs/>
      <w:i/>
      <w:iCs/>
      <w:lang w:eastAsia="sr-Latn-CS"/>
    </w:rPr>
  </w:style>
  <w:style w:type="paragraph" w:customStyle="1" w:styleId="font8">
    <w:name w:val="font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19">
    <w:name w:val="xl64319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20">
    <w:name w:val="xl64320"/>
    <w:basedOn w:val="Normalno"/>
    <w:rsid w:val="00182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1">
    <w:name w:val="xl64321"/>
    <w:basedOn w:val="Normalno"/>
    <w:rsid w:val="00182D55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22">
    <w:name w:val="xl64322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3">
    <w:name w:val="xl64323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4">
    <w:name w:val="xl64324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5">
    <w:name w:val="xl64325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6">
    <w:name w:val="xl6432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27">
    <w:name w:val="xl64327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8">
    <w:name w:val="xl6432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9">
    <w:name w:val="xl64329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0">
    <w:name w:val="xl64330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1">
    <w:name w:val="xl6433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2">
    <w:name w:val="xl64332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3">
    <w:name w:val="xl64333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4">
    <w:name w:val="xl64334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5">
    <w:name w:val="xl6433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6">
    <w:name w:val="xl6433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7">
    <w:name w:val="xl64337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8">
    <w:name w:val="xl6433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9">
    <w:name w:val="xl64339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0">
    <w:name w:val="xl64340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41">
    <w:name w:val="xl64341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2">
    <w:name w:val="xl64342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43">
    <w:name w:val="xl64343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44">
    <w:name w:val="xl6434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5">
    <w:name w:val="xl64345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6">
    <w:name w:val="xl64346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7">
    <w:name w:val="xl64347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8">
    <w:name w:val="xl6434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9">
    <w:name w:val="xl64349"/>
    <w:basedOn w:val="Normalno"/>
    <w:rsid w:val="00182D55"/>
    <w:pP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0">
    <w:name w:val="xl6435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1">
    <w:name w:val="xl6435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sr-Latn-CS"/>
    </w:rPr>
  </w:style>
  <w:style w:type="paragraph" w:customStyle="1" w:styleId="xl64352">
    <w:name w:val="xl64352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353">
    <w:name w:val="xl6435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354">
    <w:name w:val="xl6435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5">
    <w:name w:val="xl6435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6">
    <w:name w:val="xl64356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7">
    <w:name w:val="xl64357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8">
    <w:name w:val="xl64358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9">
    <w:name w:val="xl6435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color w:val="000000"/>
      <w:sz w:val="24"/>
      <w:szCs w:val="24"/>
      <w:lang w:eastAsia="sr-Latn-CS"/>
    </w:rPr>
  </w:style>
  <w:style w:type="paragraph" w:customStyle="1" w:styleId="xl64360">
    <w:name w:val="xl6436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1">
    <w:name w:val="xl6436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2">
    <w:name w:val="xl64362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3">
    <w:name w:val="xl6436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64">
    <w:name w:val="xl6436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65">
    <w:name w:val="xl64365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6">
    <w:name w:val="xl64366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7">
    <w:name w:val="xl6436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8">
    <w:name w:val="xl6436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9">
    <w:name w:val="xl64369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70">
    <w:name w:val="xl6437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1">
    <w:name w:val="xl6437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2">
    <w:name w:val="xl64372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3">
    <w:name w:val="xl64373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4">
    <w:name w:val="xl64374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5">
    <w:name w:val="xl6437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6">
    <w:name w:val="xl6437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7">
    <w:name w:val="xl6437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8">
    <w:name w:val="xl6437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9">
    <w:name w:val="xl6437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0">
    <w:name w:val="xl6438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81">
    <w:name w:val="xl6438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82">
    <w:name w:val="xl64382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83">
    <w:name w:val="xl64383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84">
    <w:name w:val="xl64384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5">
    <w:name w:val="xl6438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6">
    <w:name w:val="xl6438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7">
    <w:name w:val="xl6438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8">
    <w:name w:val="xl6438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9">
    <w:name w:val="xl64389"/>
    <w:basedOn w:val="Normalno"/>
    <w:rsid w:val="00182D55"/>
    <w:pP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0">
    <w:name w:val="xl64390"/>
    <w:basedOn w:val="Normalno"/>
    <w:rsid w:val="00182D55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1">
    <w:name w:val="xl64391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lang w:eastAsia="sr-Latn-CS"/>
    </w:rPr>
  </w:style>
  <w:style w:type="paragraph" w:customStyle="1" w:styleId="xl64392">
    <w:name w:val="xl64392"/>
    <w:basedOn w:val="Normalno"/>
    <w:rsid w:val="00182D55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3">
    <w:name w:val="xl64393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4">
    <w:name w:val="xl6439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5">
    <w:name w:val="xl6439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6">
    <w:name w:val="xl64396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7">
    <w:name w:val="xl64397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8">
    <w:name w:val="xl6439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99">
    <w:name w:val="xl64399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0">
    <w:name w:val="xl64400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1">
    <w:name w:val="xl64401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2">
    <w:name w:val="xl64402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3">
    <w:name w:val="xl64403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04">
    <w:name w:val="xl6440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5">
    <w:name w:val="xl64405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06">
    <w:name w:val="xl64406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07">
    <w:name w:val="xl6440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8">
    <w:name w:val="xl6440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9">
    <w:name w:val="xl64409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0">
    <w:name w:val="xl6441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1">
    <w:name w:val="xl64411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2">
    <w:name w:val="xl64412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3">
    <w:name w:val="xl6441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14">
    <w:name w:val="xl64414"/>
    <w:basedOn w:val="Normalno"/>
    <w:rsid w:val="00182D55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5">
    <w:name w:val="xl64415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6">
    <w:name w:val="xl6441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417">
    <w:name w:val="xl64417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418">
    <w:name w:val="xl6441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9">
    <w:name w:val="xl64419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20">
    <w:name w:val="xl64420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1">
    <w:name w:val="xl64421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2">
    <w:name w:val="xl64422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23">
    <w:name w:val="xl64423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4">
    <w:name w:val="xl64424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5">
    <w:name w:val="xl6442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6">
    <w:name w:val="xl64426"/>
    <w:basedOn w:val="Normalno"/>
    <w:rsid w:val="00182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7">
    <w:name w:val="xl64427"/>
    <w:basedOn w:val="Normalno"/>
    <w:rsid w:val="00182D55"/>
    <w:pPr>
      <w:pBdr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8">
    <w:name w:val="xl64428"/>
    <w:basedOn w:val="Normalno"/>
    <w:rsid w:val="00182D55"/>
    <w:pPr>
      <w:pBdr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9">
    <w:name w:val="xl6442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30">
    <w:name w:val="xl64430"/>
    <w:basedOn w:val="Normalno"/>
    <w:rsid w:val="00182D5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1">
    <w:name w:val="xl6443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2">
    <w:name w:val="xl64432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3">
    <w:name w:val="xl64433"/>
    <w:basedOn w:val="Normalno"/>
    <w:rsid w:val="00182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4">
    <w:name w:val="xl6443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35">
    <w:name w:val="xl6443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lang w:eastAsia="sr-Latn-CS"/>
    </w:rPr>
  </w:style>
  <w:style w:type="paragraph" w:customStyle="1" w:styleId="xl64436">
    <w:name w:val="xl6443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lang w:eastAsia="sr-Latn-CS"/>
    </w:rPr>
  </w:style>
  <w:style w:type="paragraph" w:customStyle="1" w:styleId="xl64437">
    <w:name w:val="xl6443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38">
    <w:name w:val="xl64438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39">
    <w:name w:val="xl64439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0">
    <w:name w:val="xl6444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lang w:eastAsia="sr-Latn-CS"/>
    </w:rPr>
  </w:style>
  <w:style w:type="paragraph" w:customStyle="1" w:styleId="xl64441">
    <w:name w:val="xl64441"/>
    <w:basedOn w:val="Normalno"/>
    <w:rsid w:val="00182D55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442">
    <w:name w:val="xl64442"/>
    <w:basedOn w:val="Normalno"/>
    <w:rsid w:val="00182D55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43">
    <w:name w:val="xl64443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44">
    <w:name w:val="xl6444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45">
    <w:name w:val="xl6444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46">
    <w:name w:val="xl64446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47">
    <w:name w:val="xl64447"/>
    <w:basedOn w:val="Normalno"/>
    <w:rsid w:val="00182D55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8">
    <w:name w:val="xl64448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styleId="Paragrafspiska">
    <w:name w:val="List Paragraph"/>
    <w:basedOn w:val="Normalno"/>
    <w:uiPriority w:val="34"/>
    <w:qFormat/>
    <w:rsid w:val="009759ED"/>
    <w:pPr>
      <w:ind w:left="720"/>
      <w:contextualSpacing/>
    </w:pPr>
  </w:style>
  <w:style w:type="paragraph" w:customStyle="1" w:styleId="font9">
    <w:name w:val="font9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9">
    <w:name w:val="xl64449"/>
    <w:basedOn w:val="Normalno"/>
    <w:rsid w:val="00556F0C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50">
    <w:name w:val="xl64450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1">
    <w:name w:val="xl64451"/>
    <w:basedOn w:val="Normalno"/>
    <w:rsid w:val="00556F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2">
    <w:name w:val="xl64452"/>
    <w:basedOn w:val="Normalno"/>
    <w:rsid w:val="00556F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3">
    <w:name w:val="xl64453"/>
    <w:basedOn w:val="Normalno"/>
    <w:rsid w:val="00556F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54">
    <w:name w:val="xl64454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5">
    <w:name w:val="xl64455"/>
    <w:basedOn w:val="Normalno"/>
    <w:rsid w:val="00556F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56">
    <w:name w:val="xl64456"/>
    <w:basedOn w:val="Normalno"/>
    <w:rsid w:val="00556F0C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FF720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F720F"/>
    <w:rPr>
      <w:rFonts w:ascii="Segoe UI" w:hAnsi="Segoe UI" w:cs="Segoe UI"/>
      <w:sz w:val="18"/>
      <w:szCs w:val="18"/>
      <w:lang w:eastAsia="en-US"/>
    </w:rPr>
  </w:style>
  <w:style w:type="paragraph" w:customStyle="1" w:styleId="xl64457">
    <w:name w:val="xl64457"/>
    <w:basedOn w:val="Normalno"/>
    <w:rsid w:val="00626F0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val="bs-Latn-BA" w:eastAsia="bs-Latn-BA"/>
    </w:rPr>
  </w:style>
  <w:style w:type="paragraph" w:customStyle="1" w:styleId="xl64458">
    <w:name w:val="xl64458"/>
    <w:basedOn w:val="Normalno"/>
    <w:rsid w:val="00626F09"/>
    <w:pPr>
      <w:spacing w:before="100" w:beforeAutospacing="1" w:after="100" w:afterAutospacing="1"/>
    </w:pPr>
    <w:rPr>
      <w:rFonts w:ascii="Cambria" w:eastAsia="Times New Roman" w:hAnsi="Cambria"/>
      <w:lang w:val="bs-Latn-BA" w:eastAsia="bs-Latn-BA"/>
    </w:rPr>
  </w:style>
  <w:style w:type="paragraph" w:customStyle="1" w:styleId="xl64459">
    <w:name w:val="xl64459"/>
    <w:basedOn w:val="Normalno"/>
    <w:rsid w:val="00626F0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val="bs-Latn-BA" w:eastAsia="bs-Latn-BA"/>
    </w:rPr>
  </w:style>
  <w:style w:type="paragraph" w:customStyle="1" w:styleId="xl64460">
    <w:name w:val="xl64460"/>
    <w:basedOn w:val="Normalno"/>
    <w:rsid w:val="00626F09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val="bs-Latn-BA" w:eastAsia="bs-Latn-BA"/>
    </w:rPr>
  </w:style>
  <w:style w:type="paragraph" w:customStyle="1" w:styleId="font10">
    <w:name w:val="font10"/>
    <w:basedOn w:val="Normalno"/>
    <w:rsid w:val="00BA1E1C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lang w:val="bs-Latn-BA" w:eastAsia="bs-Latn-BA"/>
    </w:rPr>
  </w:style>
  <w:style w:type="paragraph" w:customStyle="1" w:styleId="font11">
    <w:name w:val="font11"/>
    <w:basedOn w:val="Normalno"/>
    <w:rsid w:val="00BA1E1C"/>
    <w:pPr>
      <w:spacing w:before="100" w:beforeAutospacing="1" w:after="100" w:afterAutospacing="1"/>
    </w:pPr>
    <w:rPr>
      <w:rFonts w:ascii="Cambria" w:eastAsia="Times New Roman" w:hAnsi="Cambria"/>
      <w:color w:val="FF0000"/>
      <w:sz w:val="20"/>
      <w:szCs w:val="20"/>
      <w:lang w:val="bs-Latn-BA" w:eastAsia="bs-Latn-BA"/>
    </w:rPr>
  </w:style>
  <w:style w:type="paragraph" w:customStyle="1" w:styleId="xl64461">
    <w:name w:val="xl64461"/>
    <w:basedOn w:val="Normalno"/>
    <w:rsid w:val="00BA1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62">
    <w:name w:val="xl64462"/>
    <w:basedOn w:val="Normalno"/>
    <w:rsid w:val="00BA1E1C"/>
    <w:pP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3">
    <w:name w:val="xl64463"/>
    <w:basedOn w:val="Normalno"/>
    <w:rsid w:val="00BA1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64">
    <w:name w:val="xl64464"/>
    <w:basedOn w:val="Normalno"/>
    <w:rsid w:val="00BA1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65">
    <w:name w:val="xl64465"/>
    <w:basedOn w:val="Normalno"/>
    <w:rsid w:val="00BA1E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6">
    <w:name w:val="xl64466"/>
    <w:basedOn w:val="Normalno"/>
    <w:rsid w:val="00BA1E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7">
    <w:name w:val="xl64467"/>
    <w:basedOn w:val="Normalno"/>
    <w:rsid w:val="00BA1E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8">
    <w:name w:val="xl64468"/>
    <w:basedOn w:val="Normalno"/>
    <w:rsid w:val="00BA1E1C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69">
    <w:name w:val="xl64469"/>
    <w:basedOn w:val="Normalno"/>
    <w:rsid w:val="00BA1E1C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0">
    <w:name w:val="xl64470"/>
    <w:basedOn w:val="Normalno"/>
    <w:rsid w:val="00BA1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val="bs-Latn-BA" w:eastAsia="bs-Latn-BA"/>
    </w:rPr>
  </w:style>
  <w:style w:type="paragraph" w:customStyle="1" w:styleId="xl64471">
    <w:name w:val="xl64471"/>
    <w:basedOn w:val="Normalno"/>
    <w:rsid w:val="00BA1E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2">
    <w:name w:val="xl64472"/>
    <w:basedOn w:val="Normalno"/>
    <w:rsid w:val="00BA1E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3">
    <w:name w:val="xl64473"/>
    <w:basedOn w:val="Normalno"/>
    <w:rsid w:val="00BA1E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4">
    <w:name w:val="xl64474"/>
    <w:basedOn w:val="Normalno"/>
    <w:rsid w:val="00BA1E1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5">
    <w:name w:val="xl64475"/>
    <w:basedOn w:val="Normalno"/>
    <w:rsid w:val="00BA1E1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6">
    <w:name w:val="xl64476"/>
    <w:basedOn w:val="Normalno"/>
    <w:rsid w:val="00BA1E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7">
    <w:name w:val="xl64477"/>
    <w:basedOn w:val="Normalno"/>
    <w:rsid w:val="00BA1E1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8">
    <w:name w:val="xl64478"/>
    <w:basedOn w:val="Normalno"/>
    <w:rsid w:val="00BA1E1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9">
    <w:name w:val="xl64479"/>
    <w:basedOn w:val="Normalno"/>
    <w:rsid w:val="00BA1E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80">
    <w:name w:val="xl64480"/>
    <w:basedOn w:val="Normalno"/>
    <w:rsid w:val="00BA1E1C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2F9A4-8A85-4247-88E1-83361445B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67</Pages>
  <Words>24971</Words>
  <Characters>142336</Characters>
  <Application>Microsoft Office Word</Application>
  <DocSecurity>0</DocSecurity>
  <Lines>1186</Lines>
  <Paragraphs>333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166974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finansije</dc:creator>
  <cp:lastModifiedBy>Rajko Finansije</cp:lastModifiedBy>
  <cp:revision>9</cp:revision>
  <cp:lastPrinted>2022-04-15T07:47:00Z</cp:lastPrinted>
  <dcterms:created xsi:type="dcterms:W3CDTF">2022-05-17T08:13:00Z</dcterms:created>
  <dcterms:modified xsi:type="dcterms:W3CDTF">2022-05-18T06:11:00Z</dcterms:modified>
</cp:coreProperties>
</file>